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1C" w:rsidRPr="00585DC9" w:rsidRDefault="00EB001C" w:rsidP="00EB001C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E4786D" w:rsidRPr="00EB001C" w:rsidRDefault="00101692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20"/>
          <w:szCs w:val="32"/>
        </w:rPr>
      </w:pPr>
      <w:r>
        <w:rPr>
          <w:rFonts w:ascii="나눔바른고딕" w:eastAsia="나눔바른고딕" w:hAnsi="나눔바른고딕"/>
          <w:b/>
          <w:bCs/>
          <w:sz w:val="32"/>
          <w:szCs w:val="32"/>
        </w:rPr>
        <w:t xml:space="preserve"> </w:t>
      </w:r>
    </w:p>
    <w:p w:rsidR="00E4786D" w:rsidRPr="00EB001C" w:rsidRDefault="00F236BE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2"/>
          <w:szCs w:val="23"/>
        </w:rPr>
      </w:pPr>
      <w:r w:rsidRPr="00EB001C">
        <w:rPr>
          <w:rFonts w:ascii="Tahoma" w:eastAsia="나눔바른고딕" w:hAnsi="Tahoma" w:cs="Tahoma" w:hint="eastAsia"/>
          <w:sz w:val="36"/>
          <w:szCs w:val="36"/>
        </w:rPr>
        <w:t>Single-cell Network Biology</w:t>
      </w:r>
    </w:p>
    <w:p w:rsidR="00E4786D" w:rsidRDefault="00E4786D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F236BE" w:rsidRPr="00EB001C" w:rsidRDefault="00F236BE" w:rsidP="00EB001C">
      <w:pPr>
        <w:pStyle w:val="Default"/>
        <w:ind w:firstLineChars="100" w:firstLine="200"/>
        <w:jc w:val="both"/>
        <w:rPr>
          <w:rFonts w:asciiTheme="minorHAnsi" w:eastAsiaTheme="minorHAnsi"/>
          <w:sz w:val="20"/>
          <w:szCs w:val="20"/>
        </w:rPr>
      </w:pPr>
      <w:r w:rsidRPr="00EB001C">
        <w:rPr>
          <w:rFonts w:asciiTheme="minorHAnsi" w:eastAsiaTheme="minorHAnsi" w:hint="eastAsia"/>
          <w:sz w:val="20"/>
          <w:szCs w:val="20"/>
        </w:rPr>
        <w:t xml:space="preserve">최근 급속히 발전하고 있는 </w:t>
      </w:r>
      <w:proofErr w:type="spellStart"/>
      <w:r w:rsidRPr="00EB001C">
        <w:rPr>
          <w:rFonts w:asciiTheme="minorHAnsi" w:eastAsiaTheme="minorHAnsi" w:hint="eastAsia"/>
          <w:sz w:val="20"/>
          <w:szCs w:val="20"/>
        </w:rPr>
        <w:t>단일세포오믹스</w:t>
      </w:r>
      <w:proofErr w:type="spellEnd"/>
      <w:r w:rsidRPr="00EB001C">
        <w:rPr>
          <w:rFonts w:asciiTheme="minorHAnsi" w:eastAsiaTheme="minorHAnsi" w:hint="eastAsia"/>
          <w:sz w:val="20"/>
          <w:szCs w:val="20"/>
        </w:rPr>
        <w:t>(single-cell omics) 기술들은 유전체연구의 패러다임을 바꾸고 있다.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 xml:space="preserve">특히 </w:t>
      </w:r>
      <w:proofErr w:type="spellStart"/>
      <w:r w:rsidRPr="00EB001C">
        <w:rPr>
          <w:rFonts w:asciiTheme="minorHAnsi" w:eastAsiaTheme="minorHAnsi" w:hint="eastAsia"/>
          <w:sz w:val="20"/>
          <w:szCs w:val="20"/>
        </w:rPr>
        <w:t>단일세포</w:t>
      </w:r>
      <w:proofErr w:type="spellEnd"/>
      <w:r w:rsidRPr="00EB001C">
        <w:rPr>
          <w:rFonts w:asciiTheme="minorHAnsi" w:eastAsiaTheme="minorHAnsi" w:hint="eastAsia"/>
          <w:sz w:val="20"/>
          <w:szCs w:val="20"/>
        </w:rPr>
        <w:t xml:space="preserve"> 수준에서 </w:t>
      </w:r>
      <w:proofErr w:type="spellStart"/>
      <w:r w:rsidRPr="00EB001C">
        <w:rPr>
          <w:rFonts w:asciiTheme="minorHAnsi" w:eastAsiaTheme="minorHAnsi" w:hint="eastAsia"/>
          <w:sz w:val="20"/>
          <w:szCs w:val="20"/>
        </w:rPr>
        <w:t>전사체</w:t>
      </w:r>
      <w:proofErr w:type="spellEnd"/>
      <w:r w:rsidRPr="00EB001C">
        <w:rPr>
          <w:rFonts w:asciiTheme="minorHAnsi" w:eastAsiaTheme="minorHAnsi" w:hint="eastAsia"/>
          <w:sz w:val="20"/>
          <w:szCs w:val="20"/>
        </w:rPr>
        <w:t xml:space="preserve"> 및 후성유전체의 활성 정보는 다양한 세포들이 섞여있는 조직(tissue) 및 기관(organ)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>내에 존재하는 세포들의 유형별 기능과 이들 사이의 기능적 상호관계를 더 정확하게 이해할 수 있는 기회를 제공하고 있다.</w:t>
      </w:r>
    </w:p>
    <w:p w:rsidR="00F236BE" w:rsidRPr="00EB001C" w:rsidRDefault="00F236BE" w:rsidP="00F236BE">
      <w:pPr>
        <w:pStyle w:val="Default"/>
        <w:jc w:val="both"/>
        <w:rPr>
          <w:rFonts w:asciiTheme="minorHAnsi" w:eastAsiaTheme="minorHAnsi"/>
          <w:sz w:val="20"/>
          <w:szCs w:val="20"/>
        </w:rPr>
      </w:pPr>
      <w:proofErr w:type="spellStart"/>
      <w:r w:rsidRPr="00EB001C">
        <w:rPr>
          <w:rFonts w:asciiTheme="minorHAnsi" w:eastAsiaTheme="minorHAnsi" w:hint="eastAsia"/>
          <w:sz w:val="20"/>
          <w:szCs w:val="20"/>
        </w:rPr>
        <w:t>단일세포오믹스는</w:t>
      </w:r>
      <w:proofErr w:type="spellEnd"/>
      <w:r w:rsidRPr="00EB001C">
        <w:rPr>
          <w:rFonts w:asciiTheme="minorHAnsi" w:eastAsiaTheme="minorHAnsi" w:hint="eastAsia"/>
          <w:sz w:val="20"/>
          <w:szCs w:val="20"/>
        </w:rPr>
        <w:t xml:space="preserve"> cellular</w:t>
      </w:r>
      <w:r w:rsidRPr="00EB001C">
        <w:rPr>
          <w:rFonts w:asciiTheme="minorHAnsi" w:eastAsiaTheme="minorHAnsi"/>
          <w:sz w:val="20"/>
          <w:szCs w:val="20"/>
        </w:rPr>
        <w:t xml:space="preserve"> heterogeneity</w:t>
      </w:r>
      <w:r w:rsidRPr="00EB001C">
        <w:rPr>
          <w:rFonts w:asciiTheme="minorHAnsi" w:eastAsiaTheme="minorHAnsi" w:hint="eastAsia"/>
          <w:sz w:val="20"/>
          <w:szCs w:val="20"/>
        </w:rPr>
        <w:t xml:space="preserve">의 문제를 해결하였을 뿐 아니라 세포 </w:t>
      </w:r>
      <w:proofErr w:type="spellStart"/>
      <w:r w:rsidRPr="00EB001C">
        <w:rPr>
          <w:rFonts w:asciiTheme="minorHAnsi" w:eastAsiaTheme="minorHAnsi" w:hint="eastAsia"/>
          <w:sz w:val="20"/>
          <w:szCs w:val="20"/>
        </w:rPr>
        <w:t>유형특이적</w:t>
      </w:r>
      <w:proofErr w:type="spellEnd"/>
      <w:r w:rsidRPr="00EB001C">
        <w:rPr>
          <w:rFonts w:asciiTheme="minorHAnsi" w:eastAsiaTheme="minorHAnsi"/>
          <w:sz w:val="20"/>
          <w:szCs w:val="20"/>
        </w:rPr>
        <w:t>(</w:t>
      </w:r>
      <w:proofErr w:type="spellStart"/>
      <w:r w:rsidRPr="00EB001C">
        <w:rPr>
          <w:rFonts w:asciiTheme="minorHAnsi" w:eastAsiaTheme="minorHAnsi"/>
          <w:sz w:val="20"/>
          <w:szCs w:val="20"/>
        </w:rPr>
        <w:t>celltype</w:t>
      </w:r>
      <w:proofErr w:type="spellEnd"/>
      <w:r w:rsidRPr="00EB001C">
        <w:rPr>
          <w:rFonts w:asciiTheme="minorHAnsi" w:eastAsiaTheme="minorHAnsi"/>
          <w:sz w:val="20"/>
          <w:szCs w:val="20"/>
        </w:rPr>
        <w:t xml:space="preserve">-specific) </w:t>
      </w:r>
      <w:r w:rsidRPr="00EB001C">
        <w:rPr>
          <w:rFonts w:asciiTheme="minorHAnsi" w:eastAsiaTheme="minorHAnsi" w:hint="eastAsia"/>
          <w:sz w:val="20"/>
          <w:szCs w:val="20"/>
        </w:rPr>
        <w:t>혹은 개인별(</w:t>
      </w:r>
      <w:r w:rsidRPr="00EB001C">
        <w:rPr>
          <w:rFonts w:asciiTheme="minorHAnsi" w:eastAsiaTheme="minorHAnsi"/>
          <w:sz w:val="20"/>
          <w:szCs w:val="20"/>
        </w:rPr>
        <w:t>personal)</w:t>
      </w:r>
      <w:r w:rsidRPr="00EB001C">
        <w:rPr>
          <w:rFonts w:asciiTheme="minorHAnsi" w:eastAsiaTheme="minorHAnsi" w:hint="eastAsia"/>
          <w:sz w:val="20"/>
          <w:szCs w:val="20"/>
        </w:rPr>
        <w:t xml:space="preserve"> 유전자조절네트워크</w:t>
      </w:r>
      <w:r w:rsidRPr="00EB001C">
        <w:rPr>
          <w:rFonts w:asciiTheme="minorHAnsi" w:eastAsiaTheme="minorHAnsi"/>
          <w:sz w:val="20"/>
          <w:szCs w:val="20"/>
        </w:rPr>
        <w:t>(gene regulatory network or GRN)</w:t>
      </w:r>
      <w:r w:rsidRPr="00EB001C">
        <w:rPr>
          <w:rFonts w:asciiTheme="minorHAnsi" w:eastAsiaTheme="minorHAnsi" w:hint="eastAsia"/>
          <w:sz w:val="20"/>
          <w:szCs w:val="20"/>
        </w:rPr>
        <w:t>의 모델링을 가능하게 할 수 있다.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>다차원 유전자 발현 데이터에 존재하는 변이(</w:t>
      </w:r>
      <w:r w:rsidRPr="00EB001C">
        <w:rPr>
          <w:rFonts w:asciiTheme="minorHAnsi" w:eastAsiaTheme="minorHAnsi"/>
          <w:sz w:val="20"/>
          <w:szCs w:val="20"/>
        </w:rPr>
        <w:t>variance)</w:t>
      </w:r>
      <w:r w:rsidRPr="00EB001C">
        <w:rPr>
          <w:rFonts w:asciiTheme="minorHAnsi" w:eastAsiaTheme="minorHAnsi" w:hint="eastAsia"/>
          <w:sz w:val="20"/>
          <w:szCs w:val="20"/>
        </w:rPr>
        <w:t xml:space="preserve">를 기반으로 하는 기존 알고리즘들을 </w:t>
      </w:r>
      <w:r w:rsidRPr="00EB001C">
        <w:rPr>
          <w:rFonts w:asciiTheme="minorHAnsi" w:eastAsiaTheme="minorHAnsi"/>
          <w:sz w:val="20"/>
          <w:szCs w:val="20"/>
        </w:rPr>
        <w:t xml:space="preserve">bulk RNA sequencing </w:t>
      </w:r>
      <w:r w:rsidRPr="00EB001C">
        <w:rPr>
          <w:rFonts w:asciiTheme="minorHAnsi" w:eastAsiaTheme="minorHAnsi" w:hint="eastAsia"/>
          <w:sz w:val="20"/>
          <w:szCs w:val="20"/>
        </w:rPr>
        <w:t xml:space="preserve">정보에 적용해 </w:t>
      </w:r>
      <w:r w:rsidRPr="00EB001C">
        <w:rPr>
          <w:rFonts w:asciiTheme="minorHAnsi" w:eastAsiaTheme="minorHAnsi"/>
          <w:sz w:val="20"/>
          <w:szCs w:val="20"/>
        </w:rPr>
        <w:t>GRN</w:t>
      </w:r>
      <w:r w:rsidRPr="00EB001C">
        <w:rPr>
          <w:rFonts w:asciiTheme="minorHAnsi" w:eastAsiaTheme="minorHAnsi" w:hint="eastAsia"/>
          <w:sz w:val="20"/>
          <w:szCs w:val="20"/>
        </w:rPr>
        <w:t>을</w:t>
      </w:r>
      <w:r w:rsidRPr="00EB001C">
        <w:rPr>
          <w:rFonts w:asciiTheme="minorHAnsi" w:eastAsiaTheme="minorHAnsi"/>
          <w:sz w:val="20"/>
          <w:szCs w:val="20"/>
        </w:rPr>
        <w:t xml:space="preserve"> 구축하기 </w:t>
      </w:r>
      <w:r w:rsidRPr="00EB001C">
        <w:rPr>
          <w:rFonts w:asciiTheme="minorHAnsi" w:eastAsiaTheme="minorHAnsi" w:hint="eastAsia"/>
          <w:sz w:val="20"/>
          <w:szCs w:val="20"/>
        </w:rPr>
        <w:t xml:space="preserve">위해서는 연구대상 샘플에 대한 많은 수의 </w:t>
      </w:r>
      <w:r w:rsidRPr="00EB001C">
        <w:rPr>
          <w:rFonts w:asciiTheme="minorHAnsi" w:eastAsiaTheme="minorHAnsi"/>
          <w:sz w:val="20"/>
          <w:szCs w:val="20"/>
        </w:rPr>
        <w:t>transcriptome profiling</w:t>
      </w:r>
      <w:r w:rsidRPr="00EB001C">
        <w:rPr>
          <w:rFonts w:asciiTheme="minorHAnsi" w:eastAsiaTheme="minorHAnsi" w:hint="eastAsia"/>
          <w:sz w:val="20"/>
          <w:szCs w:val="20"/>
        </w:rPr>
        <w:t>을 수행해야 했다.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 xml:space="preserve">하지만 </w:t>
      </w:r>
      <w:r w:rsidRPr="00EB001C">
        <w:rPr>
          <w:rFonts w:asciiTheme="minorHAnsi" w:eastAsiaTheme="minorHAnsi"/>
          <w:sz w:val="20"/>
          <w:szCs w:val="20"/>
        </w:rPr>
        <w:t>single-cell RNA sequencing (</w:t>
      </w:r>
      <w:proofErr w:type="spellStart"/>
      <w:r w:rsidRPr="00EB001C">
        <w:rPr>
          <w:rFonts w:asciiTheme="minorHAnsi" w:eastAsiaTheme="minorHAnsi"/>
          <w:sz w:val="20"/>
          <w:szCs w:val="20"/>
        </w:rPr>
        <w:t>scRNA-seq</w:t>
      </w:r>
      <w:proofErr w:type="spellEnd"/>
      <w:r w:rsidRPr="00EB001C">
        <w:rPr>
          <w:rFonts w:asciiTheme="minorHAnsi" w:eastAsiaTheme="minorHAnsi"/>
          <w:sz w:val="20"/>
          <w:szCs w:val="20"/>
        </w:rPr>
        <w:t>)</w:t>
      </w:r>
      <w:r w:rsidRPr="00EB001C">
        <w:rPr>
          <w:rFonts w:asciiTheme="minorHAnsi" w:eastAsiaTheme="minorHAnsi" w:hint="eastAsia"/>
          <w:sz w:val="20"/>
          <w:szCs w:val="20"/>
        </w:rPr>
        <w:t xml:space="preserve">은 단일 실험에 수백-수천의 세포에 대한 </w:t>
      </w:r>
      <w:r w:rsidRPr="00EB001C">
        <w:rPr>
          <w:rFonts w:asciiTheme="minorHAnsi" w:eastAsiaTheme="minorHAnsi"/>
          <w:sz w:val="20"/>
          <w:szCs w:val="20"/>
        </w:rPr>
        <w:t>transcriptome profile data</w:t>
      </w:r>
      <w:r w:rsidRPr="00EB001C">
        <w:rPr>
          <w:rFonts w:asciiTheme="minorHAnsi" w:eastAsiaTheme="minorHAnsi" w:hint="eastAsia"/>
          <w:sz w:val="20"/>
          <w:szCs w:val="20"/>
        </w:rPr>
        <w:t xml:space="preserve">를 생산하여 </w:t>
      </w:r>
      <w:r w:rsidRPr="00EB001C">
        <w:rPr>
          <w:rFonts w:asciiTheme="minorHAnsi" w:eastAsiaTheme="minorHAnsi"/>
          <w:sz w:val="20"/>
          <w:szCs w:val="20"/>
        </w:rPr>
        <w:t>cell-to-cell variance</w:t>
      </w:r>
      <w:r w:rsidRPr="00EB001C">
        <w:rPr>
          <w:rFonts w:asciiTheme="minorHAnsi" w:eastAsiaTheme="minorHAnsi" w:hint="eastAsia"/>
          <w:sz w:val="20"/>
          <w:szCs w:val="20"/>
        </w:rPr>
        <w:t xml:space="preserve">를 이용한 </w:t>
      </w:r>
      <w:r w:rsidRPr="00EB001C">
        <w:rPr>
          <w:rFonts w:asciiTheme="minorHAnsi" w:eastAsiaTheme="minorHAnsi"/>
          <w:sz w:val="20"/>
          <w:szCs w:val="20"/>
        </w:rPr>
        <w:t xml:space="preserve">GRN </w:t>
      </w:r>
      <w:r w:rsidRPr="00EB001C">
        <w:rPr>
          <w:rFonts w:asciiTheme="minorHAnsi" w:eastAsiaTheme="minorHAnsi" w:hint="eastAsia"/>
          <w:sz w:val="20"/>
          <w:szCs w:val="20"/>
        </w:rPr>
        <w:t>구축이 이론적으로 가능하다.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>그러므로 각 개인별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 xml:space="preserve">세포유형특이적인 </w:t>
      </w:r>
      <w:r w:rsidRPr="00EB001C">
        <w:rPr>
          <w:rFonts w:asciiTheme="minorHAnsi" w:eastAsiaTheme="minorHAnsi"/>
          <w:sz w:val="20"/>
          <w:szCs w:val="20"/>
        </w:rPr>
        <w:t>GRN</w:t>
      </w:r>
      <w:r w:rsidRPr="00EB001C">
        <w:rPr>
          <w:rFonts w:asciiTheme="minorHAnsi" w:eastAsiaTheme="minorHAnsi" w:hint="eastAsia"/>
          <w:sz w:val="20"/>
          <w:szCs w:val="20"/>
        </w:rPr>
        <w:t xml:space="preserve">을 구축하여 보다 높은 해상도로 주어진 세포 환경에 보다 특이적인 유전자 조절 프로그램을 연구할 수 있다. 본 강좌는 </w:t>
      </w:r>
      <w:proofErr w:type="spellStart"/>
      <w:r w:rsidRPr="00EB001C">
        <w:rPr>
          <w:rFonts w:asciiTheme="minorHAnsi" w:eastAsiaTheme="minorHAnsi"/>
          <w:sz w:val="20"/>
          <w:szCs w:val="20"/>
        </w:rPr>
        <w:t>scRNA-seq</w:t>
      </w:r>
      <w:proofErr w:type="spellEnd"/>
      <w:r w:rsidRPr="00EB001C">
        <w:rPr>
          <w:rFonts w:asciiTheme="minorHAnsi" w:eastAsiaTheme="minorHAnsi"/>
          <w:sz w:val="20"/>
          <w:szCs w:val="20"/>
        </w:rPr>
        <w:t xml:space="preserve"> </w:t>
      </w:r>
      <w:r w:rsidRPr="00EB001C">
        <w:rPr>
          <w:rFonts w:asciiTheme="minorHAnsi" w:eastAsiaTheme="minorHAnsi" w:hint="eastAsia"/>
          <w:sz w:val="20"/>
          <w:szCs w:val="20"/>
        </w:rPr>
        <w:t xml:space="preserve">데이터로부터 </w:t>
      </w:r>
      <w:r w:rsidRPr="00EB001C">
        <w:rPr>
          <w:rFonts w:asciiTheme="minorHAnsi" w:eastAsiaTheme="minorHAnsi"/>
          <w:sz w:val="20"/>
          <w:szCs w:val="20"/>
        </w:rPr>
        <w:t>GRN</w:t>
      </w:r>
      <w:r w:rsidRPr="00EB001C">
        <w:rPr>
          <w:rFonts w:asciiTheme="minorHAnsi" w:eastAsiaTheme="minorHAnsi" w:hint="eastAsia"/>
          <w:sz w:val="20"/>
          <w:szCs w:val="20"/>
        </w:rPr>
        <w:t>을 구축 및 해석할 수 있는 능력을 배양하도록 도와줄 것이다.</w:t>
      </w:r>
    </w:p>
    <w:p w:rsidR="00F236BE" w:rsidRPr="00EB001C" w:rsidRDefault="00F236BE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:rsidR="00E4786D" w:rsidRPr="00EB001C" w:rsidRDefault="00101692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EB001C">
        <w:rPr>
          <w:rFonts w:asciiTheme="minorHAnsi" w:eastAsiaTheme="minorHAnsi"/>
          <w:sz w:val="20"/>
          <w:szCs w:val="20"/>
        </w:rPr>
        <w:t>*</w:t>
      </w:r>
      <w:r w:rsidRPr="00EB001C">
        <w:rPr>
          <w:rFonts w:asciiTheme="minorHAnsi" w:eastAsiaTheme="minorHAnsi" w:hint="eastAsia"/>
          <w:sz w:val="20"/>
          <w:szCs w:val="20"/>
        </w:rPr>
        <w:t>참고강의교재</w:t>
      </w:r>
      <w:r w:rsidRPr="00EB001C">
        <w:rPr>
          <w:rFonts w:asciiTheme="minorHAnsi" w:eastAsiaTheme="minorHAnsi"/>
          <w:sz w:val="20"/>
          <w:szCs w:val="20"/>
        </w:rPr>
        <w:t xml:space="preserve">: </w:t>
      </w:r>
    </w:p>
    <w:p w:rsidR="00E4786D" w:rsidRPr="00EB001C" w:rsidRDefault="00E4786D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:rsidR="00E4786D" w:rsidRPr="00EB001C" w:rsidRDefault="00101692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EB001C">
        <w:rPr>
          <w:rFonts w:asciiTheme="minorHAnsi" w:eastAsiaTheme="minorHAnsi"/>
          <w:sz w:val="20"/>
          <w:szCs w:val="20"/>
        </w:rPr>
        <w:t>*</w:t>
      </w:r>
      <w:r w:rsidRPr="00EB001C">
        <w:rPr>
          <w:rFonts w:asciiTheme="minorHAnsi" w:eastAsiaTheme="minorHAnsi" w:hint="eastAsia"/>
          <w:sz w:val="20"/>
          <w:szCs w:val="20"/>
        </w:rPr>
        <w:t>교육생준비물</w:t>
      </w:r>
      <w:r w:rsidRPr="00EB001C">
        <w:rPr>
          <w:rFonts w:asciiTheme="minorHAnsi" w:eastAsiaTheme="minorHAnsi"/>
          <w:sz w:val="20"/>
          <w:szCs w:val="20"/>
        </w:rPr>
        <w:t xml:space="preserve">: </w:t>
      </w:r>
    </w:p>
    <w:p w:rsidR="00EB001C" w:rsidRDefault="00EB001C" w:rsidP="00EB001C">
      <w:pPr>
        <w:pStyle w:val="Default"/>
        <w:spacing w:line="276" w:lineRule="auto"/>
        <w:rPr>
          <w:rFonts w:ascii="NanumMyeongjo" w:eastAsia="NanumMyeongjo" w:hAnsi="NanumMyeongjo"/>
          <w:sz w:val="20"/>
          <w:szCs w:val="23"/>
        </w:rPr>
      </w:pPr>
    </w:p>
    <w:p w:rsidR="00E4786D" w:rsidRPr="00EB001C" w:rsidRDefault="00EB001C">
      <w:pPr>
        <w:pStyle w:val="Default"/>
        <w:spacing w:line="276" w:lineRule="auto"/>
        <w:rPr>
          <w:rFonts w:ascii="NanumMyeongjo" w:eastAsia="NanumMyeongjo" w:hAnsi="NanumMyeongjo" w:cs="굴림" w:hint="eastAsia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:rsidR="00EB001C" w:rsidRPr="00EB001C" w:rsidRDefault="00EB001C">
      <w:pPr>
        <w:pStyle w:val="Default"/>
        <w:spacing w:line="276" w:lineRule="auto"/>
        <w:rPr>
          <w:rFonts w:asciiTheme="minorHAnsi" w:eastAsiaTheme="minorHAnsi" w:hint="eastAsia"/>
          <w:sz w:val="20"/>
          <w:szCs w:val="20"/>
        </w:rPr>
      </w:pPr>
    </w:p>
    <w:p w:rsidR="00E4786D" w:rsidRPr="00EB001C" w:rsidRDefault="00101692">
      <w:pPr>
        <w:pStyle w:val="Default"/>
        <w:spacing w:line="276" w:lineRule="auto"/>
        <w:rPr>
          <w:rFonts w:asciiTheme="minorHAnsi" w:eastAsiaTheme="minorHAnsi" w:cs="굴림"/>
          <w:b/>
          <w:bCs/>
          <w:color w:val="0000FF"/>
          <w:sz w:val="20"/>
          <w:szCs w:val="20"/>
        </w:rPr>
      </w:pPr>
      <w:r w:rsidRPr="00EB001C">
        <w:rPr>
          <w:rFonts w:asciiTheme="minorHAnsi" w:eastAsiaTheme="minorHAnsi" w:hint="eastAsia"/>
          <w:sz w:val="20"/>
          <w:szCs w:val="20"/>
        </w:rPr>
        <w:t>* 강의:</w:t>
      </w:r>
      <w:r w:rsidRPr="00EB001C">
        <w:rPr>
          <w:rFonts w:asciiTheme="minorHAnsi" w:eastAsiaTheme="minorHAnsi"/>
          <w:sz w:val="20"/>
          <w:szCs w:val="20"/>
        </w:rPr>
        <w:t xml:space="preserve"> </w:t>
      </w:r>
      <w:r w:rsidR="00F236BE" w:rsidRPr="00EB001C">
        <w:rPr>
          <w:rFonts w:asciiTheme="minorHAnsi" w:eastAsiaTheme="minorHAnsi" w:hint="eastAsia"/>
          <w:sz w:val="20"/>
          <w:szCs w:val="20"/>
        </w:rPr>
        <w:t xml:space="preserve">이인석 </w:t>
      </w:r>
      <w:r w:rsidRPr="00EB001C">
        <w:rPr>
          <w:rFonts w:asciiTheme="minorHAnsi" w:eastAsiaTheme="minorHAnsi" w:hint="eastAsia"/>
          <w:sz w:val="20"/>
          <w:szCs w:val="20"/>
        </w:rPr>
        <w:t xml:space="preserve">교수 </w:t>
      </w:r>
      <w:r w:rsidRPr="00EB001C">
        <w:rPr>
          <w:rFonts w:asciiTheme="minorHAnsi" w:eastAsiaTheme="minorHAnsi"/>
          <w:sz w:val="20"/>
          <w:szCs w:val="20"/>
        </w:rPr>
        <w:t>(</w:t>
      </w:r>
      <w:r w:rsidR="00F236BE" w:rsidRPr="00EB001C">
        <w:rPr>
          <w:rFonts w:asciiTheme="minorHAnsi" w:eastAsiaTheme="minorHAnsi" w:hint="eastAsia"/>
          <w:sz w:val="20"/>
          <w:szCs w:val="20"/>
        </w:rPr>
        <w:t>연세대학교 생명공학과</w:t>
      </w:r>
      <w:r w:rsidRPr="00EB001C">
        <w:rPr>
          <w:rFonts w:asciiTheme="minorHAnsi" w:eastAsiaTheme="minorHAnsi" w:hint="eastAsia"/>
          <w:sz w:val="20"/>
          <w:szCs w:val="20"/>
        </w:rPr>
        <w:t>)</w:t>
      </w:r>
    </w:p>
    <w:p w:rsidR="00E4786D" w:rsidRDefault="00E4786D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E4786D" w:rsidRDefault="00101692">
      <w:pPr>
        <w:rPr>
          <w:rFonts w:ascii="나눔바른고딕" w:eastAsia="나눔바른고딕" w:hAnsi="나눔바른고딕"/>
        </w:rPr>
      </w:pPr>
      <w:r>
        <w:rPr>
          <w:rFonts w:ascii="나눔바른고딕" w:eastAsia="나눔바른고딕" w:hAnsi="나눔바른고딕"/>
        </w:rPr>
        <w:br w:type="page"/>
      </w:r>
    </w:p>
    <w:p w:rsidR="00E4786D" w:rsidRDefault="00101692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E4786D" w:rsidRDefault="00E4786D">
      <w:pPr>
        <w:spacing w:after="0"/>
        <w:rPr>
          <w:rFonts w:ascii="Tahoma" w:eastAsia="나눔바른고딕" w:hAnsi="Tahoma" w:cs="Tahoma"/>
          <w:b/>
          <w:sz w:val="22"/>
        </w:rPr>
      </w:pPr>
    </w:p>
    <w:p w:rsidR="00E4786D" w:rsidRDefault="00101692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786D" w:rsidRDefault="003C7E6B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imes New Roman" w:eastAsia="맑은 고딕"/>
                                <w:noProof/>
                              </w:rPr>
                              <w:drawing>
                                <wp:inline distT="0" distB="0" distL="0" distR="0" wp14:anchorId="05A827F4" wp14:editId="1F117DBB">
                                  <wp:extent cx="1311094" cy="1526776"/>
                                  <wp:effectExtent l="0" t="0" r="381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이인석-2011사진.jpg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5342" cy="15550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:rsidR="00E4786D" w:rsidRDefault="003C7E6B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imes New Roman" w:eastAsia="맑은 고딕"/>
                          <w:noProof/>
                        </w:rPr>
                        <w:drawing>
                          <wp:inline distT="0" distB="0" distL="0" distR="0" wp14:anchorId="05A827F4" wp14:editId="1F117DBB">
                            <wp:extent cx="1311094" cy="1526776"/>
                            <wp:effectExtent l="0" t="0" r="381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이인석-2011사진.jpg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5342" cy="15550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F236BE">
        <w:rPr>
          <w:rFonts w:ascii="Tahoma" w:eastAsiaTheme="minorHAnsi" w:hAnsi="Tahoma" w:cs="Tahoma"/>
          <w:b/>
          <w:sz w:val="22"/>
        </w:rPr>
        <w:t xml:space="preserve">Speaker Name: </w:t>
      </w:r>
      <w:r w:rsidR="00F236BE">
        <w:rPr>
          <w:rFonts w:ascii="Tahoma" w:eastAsiaTheme="minorHAnsi" w:hAnsi="Tahoma" w:cs="Tahoma" w:hint="eastAsia"/>
          <w:b/>
          <w:sz w:val="22"/>
        </w:rPr>
        <w:t>Insuk Lee</w:t>
      </w:r>
      <w:r>
        <w:rPr>
          <w:rFonts w:ascii="Tahoma" w:eastAsiaTheme="minorHAnsi" w:hAnsi="Tahoma" w:cs="Tahoma"/>
          <w:b/>
          <w:sz w:val="22"/>
        </w:rPr>
        <w:t>, Ph.D.</w:t>
      </w:r>
    </w:p>
    <w:p w:rsidR="00E4786D" w:rsidRDefault="00101692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E4786D" w:rsidRDefault="00101692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 w:rsidR="00F236BE">
        <w:rPr>
          <w:rFonts w:eastAsiaTheme="minorHAnsi" w:cs="Times New Roman"/>
          <w:szCs w:val="20"/>
        </w:rPr>
        <w:t>Insuk Lee</w:t>
      </w:r>
    </w:p>
    <w:p w:rsidR="00E4786D" w:rsidRDefault="00101692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 </w:t>
      </w:r>
      <w:r w:rsidR="00F236BE">
        <w:rPr>
          <w:rFonts w:asciiTheme="minorHAnsi" w:eastAsiaTheme="minorHAnsi" w:hAnsiTheme="minorHAnsi"/>
          <w:sz w:val="20"/>
          <w:lang w:eastAsia="ko-KR"/>
        </w:rPr>
        <w:t>Professor</w:t>
      </w:r>
    </w:p>
    <w:p w:rsidR="00E4786D" w:rsidRDefault="00101692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Affiliation          </w:t>
      </w:r>
      <w:proofErr w:type="spellStart"/>
      <w:r w:rsidR="00F236BE">
        <w:rPr>
          <w:rFonts w:eastAsiaTheme="minorHAnsi"/>
          <w:szCs w:val="20"/>
        </w:rPr>
        <w:t>Yonsei</w:t>
      </w:r>
      <w:proofErr w:type="spellEnd"/>
      <w:r w:rsidR="00F236BE">
        <w:rPr>
          <w:rFonts w:eastAsiaTheme="minorHAnsi"/>
          <w:szCs w:val="20"/>
        </w:rPr>
        <w:t xml:space="preserve"> University</w:t>
      </w:r>
    </w:p>
    <w:p w:rsidR="00E4786D" w:rsidRDefault="00101692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E4786D" w:rsidRDefault="00101692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</w:r>
      <w:r w:rsidR="00F236BE">
        <w:rPr>
          <w:rFonts w:eastAsiaTheme="minorHAnsi"/>
          <w:szCs w:val="20"/>
        </w:rPr>
        <w:t xml:space="preserve">50 </w:t>
      </w:r>
      <w:proofErr w:type="spellStart"/>
      <w:r w:rsidR="00F236BE">
        <w:rPr>
          <w:rFonts w:eastAsiaTheme="minorHAnsi"/>
          <w:szCs w:val="20"/>
        </w:rPr>
        <w:t>Yonsei-ro</w:t>
      </w:r>
      <w:proofErr w:type="spellEnd"/>
      <w:r w:rsidR="00F236BE">
        <w:rPr>
          <w:rFonts w:eastAsiaTheme="minorHAnsi"/>
          <w:szCs w:val="20"/>
        </w:rPr>
        <w:t xml:space="preserve">, </w:t>
      </w:r>
      <w:proofErr w:type="spellStart"/>
      <w:r w:rsidR="00F236BE">
        <w:rPr>
          <w:rFonts w:eastAsiaTheme="minorHAnsi"/>
          <w:szCs w:val="20"/>
        </w:rPr>
        <w:t>Seodaemun-gu</w:t>
      </w:r>
      <w:proofErr w:type="spellEnd"/>
      <w:r w:rsidR="00F236BE">
        <w:rPr>
          <w:rFonts w:eastAsiaTheme="minorHAnsi"/>
          <w:szCs w:val="20"/>
        </w:rPr>
        <w:t>, Seoul, Korea</w:t>
      </w:r>
    </w:p>
    <w:p w:rsidR="00E4786D" w:rsidRDefault="00F236B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insuklee@yonsei.ac.kr</w:t>
      </w:r>
    </w:p>
    <w:p w:rsidR="00E4786D" w:rsidRDefault="00F236BE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02-2123-5559</w:t>
      </w:r>
    </w:p>
    <w:p w:rsidR="00E4786D" w:rsidRDefault="00101692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E4786D" w:rsidRPr="00EB001C" w:rsidRDefault="00101692">
      <w:pPr>
        <w:spacing w:after="0" w:line="240" w:lineRule="auto"/>
        <w:rPr>
          <w:rFonts w:eastAsiaTheme="minorHAnsi"/>
          <w:szCs w:val="20"/>
        </w:rPr>
      </w:pPr>
      <w:r w:rsidRPr="00EB001C">
        <w:rPr>
          <w:rFonts w:eastAsiaTheme="minorHAnsi"/>
          <w:b/>
          <w:szCs w:val="20"/>
        </w:rPr>
        <w:t xml:space="preserve">Research </w:t>
      </w:r>
      <w:proofErr w:type="gramStart"/>
      <w:r w:rsidRPr="00EB001C">
        <w:rPr>
          <w:rFonts w:eastAsiaTheme="minorHAnsi"/>
          <w:b/>
          <w:szCs w:val="20"/>
        </w:rPr>
        <w:t>interest :</w:t>
      </w:r>
      <w:proofErr w:type="gramEnd"/>
      <w:r w:rsidRPr="00EB001C">
        <w:rPr>
          <w:rFonts w:eastAsiaTheme="minorHAnsi"/>
          <w:b/>
          <w:szCs w:val="20"/>
        </w:rPr>
        <w:t xml:space="preserve"> </w:t>
      </w:r>
      <w:r w:rsidR="00F236BE" w:rsidRPr="00EB001C">
        <w:rPr>
          <w:rFonts w:eastAsiaTheme="minorHAnsi"/>
          <w:szCs w:val="20"/>
        </w:rPr>
        <w:t xml:space="preserve">Single-cell biology, Cancer immunology, Metagenomics, Human gut microbiome, Network biology, Biological data mining </w:t>
      </w:r>
    </w:p>
    <w:p w:rsidR="00E4786D" w:rsidRPr="00EB001C" w:rsidRDefault="00E4786D">
      <w:pPr>
        <w:spacing w:after="0" w:line="240" w:lineRule="auto"/>
        <w:rPr>
          <w:rFonts w:eastAsiaTheme="minorHAnsi"/>
          <w:szCs w:val="20"/>
        </w:rPr>
      </w:pPr>
    </w:p>
    <w:p w:rsidR="00E4786D" w:rsidRPr="00EB001C" w:rsidRDefault="00101692">
      <w:pPr>
        <w:spacing w:after="0" w:line="240" w:lineRule="auto"/>
        <w:rPr>
          <w:rFonts w:eastAsiaTheme="minorHAnsi"/>
          <w:b/>
          <w:szCs w:val="20"/>
        </w:rPr>
      </w:pPr>
      <w:r w:rsidRPr="00EB001C">
        <w:rPr>
          <w:rFonts w:eastAsiaTheme="minorHAnsi"/>
          <w:b/>
          <w:szCs w:val="20"/>
        </w:rPr>
        <w:t>Educational Experience</w:t>
      </w:r>
    </w:p>
    <w:p w:rsidR="00E4786D" w:rsidRPr="00EB001C" w:rsidRDefault="00F236BE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EB001C">
        <w:rPr>
          <w:rFonts w:asciiTheme="minorHAnsi" w:eastAsiaTheme="minorHAnsi" w:hAnsiTheme="minorHAnsi"/>
          <w:lang w:eastAsia="ko-KR"/>
        </w:rPr>
        <w:t>1993</w:t>
      </w:r>
      <w:r w:rsidR="00101692" w:rsidRPr="00EB001C">
        <w:rPr>
          <w:rFonts w:asciiTheme="minorHAnsi" w:eastAsiaTheme="minorHAnsi" w:hAnsiTheme="minorHAnsi"/>
          <w:color w:val="0070C0"/>
        </w:rPr>
        <w:t xml:space="preserve"> </w:t>
      </w:r>
      <w:r w:rsidR="00101692" w:rsidRPr="00EB001C">
        <w:rPr>
          <w:rFonts w:asciiTheme="minorHAnsi" w:eastAsiaTheme="minorHAnsi" w:hAnsiTheme="minorHAnsi"/>
          <w:b/>
          <w:color w:val="0070C0"/>
        </w:rPr>
        <w:tab/>
      </w:r>
      <w:r w:rsidR="00101692" w:rsidRPr="00EB001C">
        <w:rPr>
          <w:rFonts w:asciiTheme="minorHAnsi" w:eastAsiaTheme="minorHAnsi" w:hAnsiTheme="minorHAnsi"/>
          <w:b/>
          <w:color w:val="0070C0"/>
        </w:rPr>
        <w:tab/>
      </w:r>
      <w:r w:rsidR="00101692" w:rsidRPr="00EB001C">
        <w:rPr>
          <w:rFonts w:asciiTheme="minorHAnsi" w:eastAsiaTheme="minorHAnsi" w:hAnsiTheme="minorHAnsi"/>
        </w:rPr>
        <w:t>B.S.</w:t>
      </w:r>
      <w:r w:rsidR="00101692" w:rsidRPr="00EB001C">
        <w:rPr>
          <w:rFonts w:asciiTheme="minorHAnsi" w:eastAsiaTheme="minorHAnsi" w:hAnsiTheme="minorHAnsi"/>
          <w:lang w:eastAsia="ko-KR"/>
        </w:rPr>
        <w:t xml:space="preserve"> in </w:t>
      </w:r>
      <w:r w:rsidRPr="00EB001C">
        <w:rPr>
          <w:rFonts w:asciiTheme="minorHAnsi" w:eastAsiaTheme="minorHAnsi" w:hAnsiTheme="minorHAnsi"/>
          <w:lang w:eastAsia="ko-KR"/>
        </w:rPr>
        <w:t>Biology</w:t>
      </w:r>
      <w:r w:rsidR="00101692" w:rsidRPr="00EB001C">
        <w:rPr>
          <w:rFonts w:asciiTheme="minorHAnsi" w:eastAsiaTheme="minorHAnsi" w:hAnsiTheme="minorHAnsi"/>
          <w:lang w:eastAsia="ko-KR"/>
        </w:rPr>
        <w:t xml:space="preserve">, </w:t>
      </w:r>
      <w:proofErr w:type="spellStart"/>
      <w:r w:rsidRPr="00EB001C">
        <w:rPr>
          <w:rFonts w:asciiTheme="minorHAnsi" w:eastAsiaTheme="minorHAnsi" w:hAnsiTheme="minorHAnsi"/>
          <w:lang w:eastAsia="ko-KR"/>
        </w:rPr>
        <w:t>Hanyang</w:t>
      </w:r>
      <w:proofErr w:type="spellEnd"/>
      <w:r w:rsidR="00101692" w:rsidRPr="00EB001C">
        <w:rPr>
          <w:rFonts w:asciiTheme="minorHAnsi" w:eastAsiaTheme="minorHAnsi" w:hAnsiTheme="minorHAnsi"/>
          <w:lang w:eastAsia="ko-KR"/>
        </w:rPr>
        <w:t xml:space="preserve"> University, Korea</w:t>
      </w:r>
    </w:p>
    <w:p w:rsidR="00E4786D" w:rsidRPr="00EB001C" w:rsidRDefault="00F236BE">
      <w:pPr>
        <w:pStyle w:val="DataField10pt"/>
        <w:rPr>
          <w:rFonts w:asciiTheme="minorHAnsi" w:eastAsiaTheme="minorHAnsi" w:hAnsiTheme="minorHAnsi"/>
          <w:lang w:eastAsia="ko-KR"/>
        </w:rPr>
      </w:pPr>
      <w:r w:rsidRPr="00EB001C">
        <w:rPr>
          <w:rFonts w:asciiTheme="minorHAnsi" w:eastAsiaTheme="minorHAnsi" w:hAnsiTheme="minorHAnsi"/>
          <w:lang w:eastAsia="ko-KR"/>
        </w:rPr>
        <w:t>2002</w:t>
      </w:r>
      <w:r w:rsidR="00101692" w:rsidRPr="00EB001C">
        <w:rPr>
          <w:rFonts w:asciiTheme="minorHAnsi" w:eastAsiaTheme="minorHAnsi" w:hAnsiTheme="minorHAnsi"/>
          <w:lang w:eastAsia="ko-KR"/>
        </w:rPr>
        <w:t xml:space="preserve"> </w:t>
      </w:r>
      <w:r w:rsidR="00101692" w:rsidRPr="00EB001C">
        <w:rPr>
          <w:rFonts w:asciiTheme="minorHAnsi" w:eastAsiaTheme="minorHAnsi" w:hAnsiTheme="minorHAnsi"/>
          <w:lang w:eastAsia="ko-KR"/>
        </w:rPr>
        <w:tab/>
      </w:r>
      <w:r w:rsidR="00101692" w:rsidRPr="00EB001C">
        <w:rPr>
          <w:rFonts w:asciiTheme="minorHAnsi" w:eastAsiaTheme="minorHAnsi" w:hAnsiTheme="minorHAnsi"/>
          <w:lang w:eastAsia="ko-KR"/>
        </w:rPr>
        <w:tab/>
        <w:t xml:space="preserve">Ph.D. in </w:t>
      </w:r>
      <w:r w:rsidRPr="00EB001C">
        <w:rPr>
          <w:rFonts w:asciiTheme="minorHAnsi" w:eastAsiaTheme="minorHAnsi" w:hAnsiTheme="minorHAnsi"/>
          <w:lang w:eastAsia="ko-KR"/>
        </w:rPr>
        <w:t>Microbiology</w:t>
      </w:r>
      <w:r w:rsidR="00101692" w:rsidRPr="00EB001C">
        <w:rPr>
          <w:rFonts w:asciiTheme="minorHAnsi" w:eastAsiaTheme="minorHAnsi" w:hAnsiTheme="minorHAnsi"/>
          <w:lang w:eastAsia="ko-KR"/>
        </w:rPr>
        <w:t>, University</w:t>
      </w:r>
      <w:r w:rsidRPr="00EB001C">
        <w:rPr>
          <w:rFonts w:asciiTheme="minorHAnsi" w:eastAsiaTheme="minorHAnsi" w:hAnsiTheme="minorHAnsi"/>
          <w:lang w:eastAsia="ko-KR"/>
        </w:rPr>
        <w:t xml:space="preserve"> of Texas at Austin</w:t>
      </w:r>
      <w:r w:rsidR="00101692" w:rsidRPr="00EB001C">
        <w:rPr>
          <w:rFonts w:asciiTheme="minorHAnsi" w:eastAsiaTheme="minorHAnsi" w:hAnsiTheme="minorHAnsi"/>
          <w:lang w:eastAsia="ko-KR"/>
        </w:rPr>
        <w:t>, USA</w:t>
      </w:r>
    </w:p>
    <w:p w:rsidR="00E4786D" w:rsidRPr="00EB001C" w:rsidRDefault="00E4786D">
      <w:pPr>
        <w:spacing w:after="0" w:line="240" w:lineRule="auto"/>
        <w:rPr>
          <w:rFonts w:eastAsiaTheme="minorHAnsi"/>
          <w:b/>
          <w:szCs w:val="20"/>
        </w:rPr>
      </w:pPr>
    </w:p>
    <w:p w:rsidR="00E4786D" w:rsidRPr="00EB001C" w:rsidRDefault="00101692">
      <w:pPr>
        <w:spacing w:after="0" w:line="240" w:lineRule="auto"/>
        <w:rPr>
          <w:rFonts w:eastAsiaTheme="minorHAnsi"/>
          <w:b/>
          <w:szCs w:val="20"/>
        </w:rPr>
      </w:pPr>
      <w:r w:rsidRPr="00EB001C">
        <w:rPr>
          <w:rFonts w:eastAsiaTheme="minorHAnsi"/>
          <w:b/>
          <w:szCs w:val="20"/>
        </w:rPr>
        <w:t>Professional Experience</w:t>
      </w:r>
    </w:p>
    <w:p w:rsidR="00E4786D" w:rsidRPr="00EB001C" w:rsidRDefault="00F236BE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EB001C">
        <w:rPr>
          <w:rFonts w:asciiTheme="minorHAnsi" w:eastAsiaTheme="minorHAnsi" w:hAnsiTheme="minorHAnsi"/>
          <w:lang w:eastAsia="ko-KR"/>
        </w:rPr>
        <w:t>2002</w:t>
      </w:r>
      <w:r w:rsidR="00101692" w:rsidRPr="00EB001C">
        <w:rPr>
          <w:rFonts w:asciiTheme="minorHAnsi" w:eastAsiaTheme="minorHAnsi" w:hAnsiTheme="minorHAnsi"/>
          <w:lang w:eastAsia="ko-KR"/>
        </w:rPr>
        <w:t>-20</w:t>
      </w:r>
      <w:r w:rsidRPr="00EB001C">
        <w:rPr>
          <w:rFonts w:asciiTheme="minorHAnsi" w:eastAsiaTheme="minorHAnsi" w:hAnsiTheme="minorHAnsi"/>
          <w:lang w:eastAsia="ko-KR"/>
        </w:rPr>
        <w:t>08</w:t>
      </w:r>
      <w:r w:rsidR="00101692" w:rsidRPr="00EB001C">
        <w:rPr>
          <w:rFonts w:asciiTheme="minorHAnsi" w:eastAsiaTheme="minorHAnsi" w:hAnsiTheme="minorHAnsi"/>
          <w:lang w:eastAsia="ko-KR"/>
        </w:rPr>
        <w:tab/>
      </w:r>
      <w:r w:rsidR="003C7E6B" w:rsidRPr="00EB001C">
        <w:rPr>
          <w:rFonts w:asciiTheme="minorHAnsi" w:eastAsiaTheme="minorHAnsi" w:hAnsiTheme="minorHAnsi"/>
          <w:lang w:eastAsia="ko-KR"/>
        </w:rPr>
        <w:t xml:space="preserve">Postdoc Fellow and </w:t>
      </w:r>
      <w:r w:rsidR="00101692" w:rsidRPr="00EB001C">
        <w:rPr>
          <w:rFonts w:asciiTheme="minorHAnsi" w:eastAsiaTheme="minorHAnsi" w:hAnsiTheme="minorHAnsi"/>
          <w:lang w:eastAsia="ko-KR"/>
        </w:rPr>
        <w:t xml:space="preserve">Research </w:t>
      </w:r>
      <w:r w:rsidR="003C7E6B" w:rsidRPr="00EB001C">
        <w:rPr>
          <w:rFonts w:asciiTheme="minorHAnsi" w:eastAsiaTheme="minorHAnsi" w:hAnsiTheme="minorHAnsi"/>
          <w:lang w:eastAsia="ko-KR"/>
        </w:rPr>
        <w:t>Associate</w:t>
      </w:r>
      <w:r w:rsidR="00101692" w:rsidRPr="00EB001C">
        <w:rPr>
          <w:rFonts w:asciiTheme="minorHAnsi" w:eastAsiaTheme="minorHAnsi" w:hAnsiTheme="minorHAnsi"/>
          <w:lang w:eastAsia="ko-KR"/>
        </w:rPr>
        <w:t>, University</w:t>
      </w:r>
      <w:r w:rsidR="003C7E6B" w:rsidRPr="00EB001C">
        <w:rPr>
          <w:rFonts w:asciiTheme="minorHAnsi" w:eastAsiaTheme="minorHAnsi" w:hAnsiTheme="minorHAnsi"/>
          <w:lang w:eastAsia="ko-KR"/>
        </w:rPr>
        <w:t xml:space="preserve"> of Texas at Austin</w:t>
      </w:r>
      <w:r w:rsidR="00101692" w:rsidRPr="00EB001C">
        <w:rPr>
          <w:rFonts w:asciiTheme="minorHAnsi" w:eastAsiaTheme="minorHAnsi" w:hAnsiTheme="minorHAnsi"/>
          <w:lang w:eastAsia="ko-KR"/>
        </w:rPr>
        <w:t xml:space="preserve">, </w:t>
      </w:r>
      <w:r w:rsidR="003C7E6B" w:rsidRPr="00EB001C">
        <w:rPr>
          <w:rFonts w:asciiTheme="minorHAnsi" w:eastAsiaTheme="minorHAnsi" w:hAnsiTheme="minorHAnsi"/>
          <w:lang w:eastAsia="ko-KR"/>
        </w:rPr>
        <w:t>USA</w:t>
      </w:r>
    </w:p>
    <w:p w:rsidR="00E4786D" w:rsidRPr="00EB001C" w:rsidRDefault="003C7E6B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EB001C">
        <w:rPr>
          <w:rFonts w:asciiTheme="minorHAnsi" w:eastAsiaTheme="minorHAnsi" w:hAnsiTheme="minorHAnsi"/>
          <w:lang w:eastAsia="ko-KR"/>
        </w:rPr>
        <w:t>2008-Present</w:t>
      </w:r>
      <w:r w:rsidR="00101692" w:rsidRPr="00EB001C">
        <w:rPr>
          <w:rFonts w:asciiTheme="minorHAnsi" w:eastAsiaTheme="minorHAnsi" w:hAnsiTheme="minorHAnsi"/>
          <w:lang w:eastAsia="ko-KR"/>
        </w:rPr>
        <w:tab/>
      </w:r>
      <w:r w:rsidRPr="00EB001C">
        <w:rPr>
          <w:rFonts w:asciiTheme="minorHAnsi" w:eastAsiaTheme="minorHAnsi" w:hAnsiTheme="minorHAnsi"/>
          <w:lang w:eastAsia="ko-KR"/>
        </w:rPr>
        <w:t xml:space="preserve">Assistant/Associate/Full Professor, </w:t>
      </w:r>
      <w:proofErr w:type="spellStart"/>
      <w:r w:rsidRPr="00EB001C">
        <w:rPr>
          <w:rFonts w:asciiTheme="minorHAnsi" w:eastAsiaTheme="minorHAnsi" w:hAnsiTheme="minorHAnsi"/>
          <w:lang w:eastAsia="ko-KR"/>
        </w:rPr>
        <w:t>Yonsei</w:t>
      </w:r>
      <w:proofErr w:type="spellEnd"/>
      <w:r w:rsidRPr="00EB001C">
        <w:rPr>
          <w:rFonts w:asciiTheme="minorHAnsi" w:eastAsiaTheme="minorHAnsi" w:hAnsiTheme="minorHAnsi"/>
          <w:lang w:eastAsia="ko-KR"/>
        </w:rPr>
        <w:t xml:space="preserve"> University, Korea</w:t>
      </w:r>
    </w:p>
    <w:p w:rsidR="003C7E6B" w:rsidRPr="00EB001C" w:rsidRDefault="00101692" w:rsidP="003C7E6B">
      <w:pPr>
        <w:spacing w:after="120" w:line="240" w:lineRule="auto"/>
        <w:rPr>
          <w:rFonts w:eastAsiaTheme="minorHAnsi"/>
          <w:b/>
          <w:szCs w:val="20"/>
        </w:rPr>
      </w:pPr>
      <w:r w:rsidRPr="00EB001C">
        <w:rPr>
          <w:rFonts w:eastAsiaTheme="minorHAnsi"/>
          <w:b/>
          <w:szCs w:val="20"/>
        </w:rPr>
        <w:t>Selected Publications (5 maximum)</w:t>
      </w:r>
    </w:p>
    <w:p w:rsidR="003C7E6B" w:rsidRPr="00EB001C" w:rsidRDefault="003C7E6B" w:rsidP="003C7E6B">
      <w:pPr>
        <w:pStyle w:val="a8"/>
        <w:numPr>
          <w:ilvl w:val="0"/>
          <w:numId w:val="11"/>
        </w:numPr>
        <w:spacing w:after="240" w:line="240" w:lineRule="auto"/>
        <w:ind w:left="806" w:hanging="403"/>
        <w:rPr>
          <w:rFonts w:eastAsiaTheme="minorHAnsi" w:cs="Arial"/>
          <w:color w:val="000000"/>
          <w:szCs w:val="20"/>
        </w:rPr>
      </w:pP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Junha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Cha</w:t>
      </w:r>
      <w:r w:rsidRPr="00EB001C">
        <w:rPr>
          <w:rFonts w:eastAsiaTheme="minorHAnsi" w:cs="Arial"/>
          <w:color w:val="000000"/>
          <w:szCs w:val="20"/>
        </w:rPr>
        <w:t>, </w:t>
      </w: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Insuk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Lee</w:t>
      </w:r>
      <w:r w:rsidRPr="00EB001C">
        <w:rPr>
          <w:rFonts w:eastAsiaTheme="minorHAnsi" w:cs="Arial"/>
          <w:color w:val="000000"/>
          <w:szCs w:val="20"/>
        </w:rPr>
        <w:t> Single-cell Network Biology for Resolving Cellular Heterogeneity in Human Diseases 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t>Experimental &amp; Molecular Medicine</w:t>
      </w:r>
      <w:r w:rsidRPr="00EB001C">
        <w:rPr>
          <w:rFonts w:eastAsiaTheme="minorHAnsi" w:cs="Arial"/>
          <w:color w:val="000000"/>
          <w:szCs w:val="20"/>
        </w:rPr>
        <w:t> 2020 Nov;52(11):1798-1808 </w:t>
      </w:r>
    </w:p>
    <w:p w:rsidR="003C7E6B" w:rsidRPr="00EB001C" w:rsidRDefault="003C7E6B" w:rsidP="00ED0577">
      <w:pPr>
        <w:pStyle w:val="a8"/>
        <w:numPr>
          <w:ilvl w:val="0"/>
          <w:numId w:val="11"/>
        </w:numPr>
        <w:spacing w:after="240" w:line="240" w:lineRule="auto"/>
        <w:ind w:left="806" w:hanging="403"/>
        <w:rPr>
          <w:rFonts w:eastAsiaTheme="minorHAnsi"/>
          <w:szCs w:val="20"/>
        </w:rPr>
      </w:pPr>
      <w:proofErr w:type="spellStart"/>
      <w:r w:rsidRPr="00EB001C">
        <w:rPr>
          <w:rFonts w:eastAsiaTheme="minorHAnsi" w:cs="Arial"/>
          <w:color w:val="000000"/>
          <w:szCs w:val="20"/>
        </w:rPr>
        <w:t>Jimin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Son, </w:t>
      </w:r>
      <w:r w:rsidRPr="00EB001C">
        <w:rPr>
          <w:rFonts w:eastAsiaTheme="minorHAnsi" w:cs="Arial"/>
          <w:b/>
          <w:bCs/>
          <w:color w:val="000000"/>
          <w:szCs w:val="20"/>
        </w:rPr>
        <w:t>Jae-Won Cho</w:t>
      </w:r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Hyo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</w:t>
      </w:r>
      <w:proofErr w:type="spellStart"/>
      <w:r w:rsidRPr="00EB001C">
        <w:rPr>
          <w:rFonts w:eastAsiaTheme="minorHAnsi" w:cs="Arial"/>
          <w:color w:val="000000"/>
          <w:szCs w:val="20"/>
        </w:rPr>
        <w:t>Jin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Park, </w:t>
      </w:r>
      <w:proofErr w:type="spellStart"/>
      <w:r w:rsidRPr="00EB001C">
        <w:rPr>
          <w:rFonts w:eastAsiaTheme="minorHAnsi" w:cs="Arial"/>
          <w:color w:val="000000"/>
          <w:szCs w:val="20"/>
        </w:rPr>
        <w:t>Jihyun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Moon, </w:t>
      </w:r>
      <w:proofErr w:type="spellStart"/>
      <w:r w:rsidRPr="00EB001C">
        <w:rPr>
          <w:rFonts w:eastAsiaTheme="minorHAnsi" w:cs="Arial"/>
          <w:color w:val="000000"/>
          <w:szCs w:val="20"/>
        </w:rPr>
        <w:t>Seyeon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Park, </w:t>
      </w:r>
      <w:proofErr w:type="spellStart"/>
      <w:r w:rsidRPr="00EB001C">
        <w:rPr>
          <w:rFonts w:eastAsiaTheme="minorHAnsi" w:cs="Arial"/>
          <w:color w:val="000000"/>
          <w:szCs w:val="20"/>
        </w:rPr>
        <w:t>Hoyoung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Lee, </w:t>
      </w:r>
      <w:proofErr w:type="spellStart"/>
      <w:r w:rsidRPr="00EB001C">
        <w:rPr>
          <w:rFonts w:eastAsiaTheme="minorHAnsi" w:cs="Arial"/>
          <w:color w:val="000000"/>
          <w:szCs w:val="20"/>
        </w:rPr>
        <w:t>Jeewon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Lee, Ga min Kim, Su-</w:t>
      </w:r>
      <w:proofErr w:type="spellStart"/>
      <w:r w:rsidRPr="00EB001C">
        <w:rPr>
          <w:rFonts w:eastAsiaTheme="minorHAnsi" w:cs="Arial"/>
          <w:color w:val="000000"/>
          <w:szCs w:val="20"/>
        </w:rPr>
        <w:t>Myeong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Park, Sergio A. Lira, Andrew N. </w:t>
      </w:r>
      <w:proofErr w:type="spellStart"/>
      <w:r w:rsidRPr="00EB001C">
        <w:rPr>
          <w:rFonts w:eastAsiaTheme="minorHAnsi" w:cs="Arial"/>
          <w:color w:val="000000"/>
          <w:szCs w:val="20"/>
        </w:rPr>
        <w:t>Mckenzie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Hye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Young Kim, </w:t>
      </w:r>
      <w:proofErr w:type="spellStart"/>
      <w:r w:rsidRPr="00EB001C">
        <w:rPr>
          <w:rFonts w:eastAsiaTheme="minorHAnsi" w:cs="Arial"/>
          <w:color w:val="000000"/>
          <w:szCs w:val="20"/>
        </w:rPr>
        <w:t>Cheol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Yong Choi, Yong </w:t>
      </w:r>
      <w:proofErr w:type="spellStart"/>
      <w:r w:rsidRPr="00EB001C">
        <w:rPr>
          <w:rFonts w:eastAsiaTheme="minorHAnsi" w:cs="Arial"/>
          <w:color w:val="000000"/>
          <w:szCs w:val="20"/>
        </w:rPr>
        <w:t>Taik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Lim, </w:t>
      </w:r>
      <w:proofErr w:type="spellStart"/>
      <w:r w:rsidRPr="00EB001C">
        <w:rPr>
          <w:rFonts w:eastAsiaTheme="minorHAnsi" w:cs="Arial"/>
          <w:color w:val="000000"/>
          <w:szCs w:val="20"/>
        </w:rPr>
        <w:t>Seong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Yong Park, </w:t>
      </w:r>
      <w:proofErr w:type="spellStart"/>
      <w:r w:rsidRPr="00EB001C">
        <w:rPr>
          <w:rFonts w:eastAsiaTheme="minorHAnsi" w:cs="Arial"/>
          <w:color w:val="000000"/>
          <w:szCs w:val="20"/>
        </w:rPr>
        <w:t>Hye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Ryun Kim, Su-</w:t>
      </w:r>
      <w:proofErr w:type="spellStart"/>
      <w:r w:rsidRPr="00EB001C">
        <w:rPr>
          <w:rFonts w:eastAsiaTheme="minorHAnsi" w:cs="Arial"/>
          <w:color w:val="000000"/>
          <w:szCs w:val="20"/>
        </w:rPr>
        <w:t>Hyung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Park, </w:t>
      </w:r>
      <w:proofErr w:type="spellStart"/>
      <w:r w:rsidRPr="00EB001C">
        <w:rPr>
          <w:rFonts w:eastAsiaTheme="minorHAnsi" w:cs="Arial"/>
          <w:color w:val="000000"/>
          <w:szCs w:val="20"/>
        </w:rPr>
        <w:t>Eui-Cheol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Shin, </w:t>
      </w: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Insuk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Lee</w:t>
      </w:r>
      <w:r w:rsidRPr="00EB001C">
        <w:rPr>
          <w:rFonts w:eastAsiaTheme="minorHAnsi" w:cs="Arial"/>
          <w:color w:val="000000"/>
          <w:szCs w:val="20"/>
        </w:rPr>
        <w:t xml:space="preserve"> &amp; Sang-Jun Ha, Tumor-Infiltrating Regulatory T Cell Accumulation in the Tumor Microenvironment is Mediated by IL33/ST2 Signaling 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t>Cancer Immunology Research</w:t>
      </w:r>
      <w:r w:rsidRPr="00EB001C">
        <w:rPr>
          <w:rFonts w:eastAsiaTheme="minorHAnsi" w:cs="Arial"/>
          <w:color w:val="000000"/>
          <w:szCs w:val="20"/>
        </w:rPr>
        <w:t> 2020 Nov; 8(11):1393-1406 </w:t>
      </w:r>
    </w:p>
    <w:p w:rsidR="003C7E6B" w:rsidRPr="00EB001C" w:rsidRDefault="003C7E6B" w:rsidP="00ED0577">
      <w:pPr>
        <w:pStyle w:val="a8"/>
        <w:numPr>
          <w:ilvl w:val="0"/>
          <w:numId w:val="11"/>
        </w:numPr>
        <w:spacing w:after="240" w:line="240" w:lineRule="auto"/>
        <w:ind w:left="806" w:hanging="403"/>
        <w:rPr>
          <w:rFonts w:eastAsiaTheme="minorHAnsi"/>
          <w:szCs w:val="20"/>
        </w:rPr>
      </w:pP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Seungbyn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</w:t>
      </w: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Baek</w:t>
      </w:r>
      <w:proofErr w:type="spellEnd"/>
      <w:r w:rsidRPr="00EB001C">
        <w:rPr>
          <w:rFonts w:eastAsiaTheme="minorHAnsi" w:cs="Arial"/>
          <w:color w:val="000000"/>
          <w:szCs w:val="20"/>
        </w:rPr>
        <w:t>, </w:t>
      </w: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Insuk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Lee</w:t>
      </w:r>
      <w:r w:rsidRPr="00EB001C">
        <w:rPr>
          <w:rFonts w:eastAsiaTheme="minorHAnsi" w:cs="Arial"/>
          <w:color w:val="000000"/>
          <w:szCs w:val="20"/>
        </w:rPr>
        <w:t> Single-cell ATAC sequencing analysis: from data preprocessing to hypothesis generation 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t>Computational and Structural Biotechnology Journal</w:t>
      </w:r>
      <w:r w:rsidRPr="00EB001C">
        <w:rPr>
          <w:rFonts w:eastAsiaTheme="minorHAnsi" w:cs="Arial"/>
          <w:color w:val="000000"/>
          <w:szCs w:val="20"/>
        </w:rPr>
        <w:t> 2020 June 28;18:1429-1439 </w:t>
      </w:r>
    </w:p>
    <w:p w:rsidR="003C7E6B" w:rsidRPr="00EB001C" w:rsidRDefault="003C7E6B" w:rsidP="00741AC4">
      <w:pPr>
        <w:pStyle w:val="a8"/>
        <w:numPr>
          <w:ilvl w:val="0"/>
          <w:numId w:val="11"/>
        </w:numPr>
        <w:spacing w:after="240" w:line="240" w:lineRule="auto"/>
        <w:ind w:left="806" w:hanging="403"/>
        <w:rPr>
          <w:rFonts w:eastAsiaTheme="minorHAnsi"/>
          <w:szCs w:val="20"/>
        </w:rPr>
      </w:pP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Kyungsoo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Kim</w:t>
      </w:r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Seyeon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Park*, </w:t>
      </w:r>
      <w:proofErr w:type="spellStart"/>
      <w:r w:rsidRPr="00EB001C">
        <w:rPr>
          <w:rFonts w:eastAsiaTheme="minorHAnsi" w:cs="Arial"/>
          <w:color w:val="000000"/>
          <w:szCs w:val="20"/>
        </w:rPr>
        <w:t>Seong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Yong Park, Gamin Kim, Su </w:t>
      </w:r>
      <w:proofErr w:type="spellStart"/>
      <w:r w:rsidRPr="00EB001C">
        <w:rPr>
          <w:rFonts w:eastAsiaTheme="minorHAnsi" w:cs="Arial"/>
          <w:color w:val="000000"/>
          <w:szCs w:val="20"/>
        </w:rPr>
        <w:t>Myeong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Park, Jae-Won Cho, Da </w:t>
      </w:r>
      <w:proofErr w:type="spellStart"/>
      <w:r w:rsidRPr="00EB001C">
        <w:rPr>
          <w:rFonts w:eastAsiaTheme="minorHAnsi" w:cs="Arial"/>
          <w:color w:val="000000"/>
          <w:szCs w:val="20"/>
        </w:rPr>
        <w:t>Hee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Kim, Young Min Park, Yoon Woo </w:t>
      </w:r>
      <w:proofErr w:type="spellStart"/>
      <w:r w:rsidRPr="00EB001C">
        <w:rPr>
          <w:rFonts w:eastAsiaTheme="minorHAnsi" w:cs="Arial"/>
          <w:color w:val="000000"/>
          <w:szCs w:val="20"/>
        </w:rPr>
        <w:t>Koh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Hye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Ryun Kim, Sang-Jun Ha** and </w:t>
      </w:r>
      <w:r w:rsidRPr="00EB001C">
        <w:rPr>
          <w:rFonts w:eastAsiaTheme="minorHAnsi" w:cs="Arial"/>
          <w:b/>
          <w:bCs/>
          <w:color w:val="000000"/>
          <w:szCs w:val="20"/>
        </w:rPr>
        <w:t>Insuk Lee</w:t>
      </w:r>
      <w:r w:rsidRPr="00EB001C">
        <w:rPr>
          <w:rFonts w:eastAsiaTheme="minorHAnsi" w:cs="Arial"/>
          <w:color w:val="000000"/>
          <w:szCs w:val="20"/>
        </w:rPr>
        <w:t>, Single-cell transcriptome analysis reveals TOX as a promoting factor for T cell exhaustion and a predictor for anti-PD-1 responses in human cancer 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t xml:space="preserve">Genome 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lastRenderedPageBreak/>
        <w:t>Medicine</w:t>
      </w:r>
      <w:r w:rsidRPr="00EB001C">
        <w:rPr>
          <w:rFonts w:eastAsiaTheme="minorHAnsi" w:cs="Arial"/>
          <w:color w:val="000000"/>
          <w:szCs w:val="20"/>
        </w:rPr>
        <w:t xml:space="preserve"> 2020 Feb 28;12:22 </w:t>
      </w:r>
    </w:p>
    <w:p w:rsidR="00E4786D" w:rsidRPr="00EB001C" w:rsidRDefault="003C7E6B" w:rsidP="0029376F">
      <w:pPr>
        <w:pStyle w:val="a8"/>
        <w:numPr>
          <w:ilvl w:val="0"/>
          <w:numId w:val="11"/>
        </w:numPr>
        <w:spacing w:after="240" w:line="240" w:lineRule="auto"/>
        <w:ind w:left="806" w:hanging="403"/>
        <w:rPr>
          <w:rFonts w:eastAsiaTheme="minorHAnsi"/>
          <w:szCs w:val="20"/>
        </w:rPr>
      </w:pP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Kyungsoo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Kim</w:t>
      </w:r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Sunmo</w:t>
      </w:r>
      <w:proofErr w:type="spellEnd"/>
      <w:r w:rsidRPr="00EB001C">
        <w:rPr>
          <w:rFonts w:eastAsiaTheme="minorHAnsi" w:cs="Arial"/>
          <w:color w:val="000000"/>
          <w:szCs w:val="20"/>
        </w:rPr>
        <w:t xml:space="preserve"> Yang, Sang-Jun Ha, </w:t>
      </w:r>
      <w:proofErr w:type="spellStart"/>
      <w:r w:rsidRPr="00EB001C">
        <w:rPr>
          <w:rFonts w:eastAsiaTheme="minorHAnsi" w:cs="Arial"/>
          <w:b/>
          <w:bCs/>
          <w:color w:val="000000"/>
          <w:szCs w:val="20"/>
        </w:rPr>
        <w:t>Insuk</w:t>
      </w:r>
      <w:proofErr w:type="spellEnd"/>
      <w:r w:rsidRPr="00EB001C">
        <w:rPr>
          <w:rFonts w:eastAsiaTheme="minorHAnsi" w:cs="Arial"/>
          <w:b/>
          <w:bCs/>
          <w:color w:val="000000"/>
          <w:szCs w:val="20"/>
        </w:rPr>
        <w:t xml:space="preserve"> Lee</w:t>
      </w:r>
      <w:r w:rsidRPr="00EB001C">
        <w:rPr>
          <w:rFonts w:eastAsiaTheme="minorHAnsi" w:cs="Arial"/>
          <w:color w:val="000000"/>
          <w:szCs w:val="20"/>
        </w:rPr>
        <w:t xml:space="preserve">, </w:t>
      </w:r>
      <w:proofErr w:type="spellStart"/>
      <w:r w:rsidRPr="00EB001C">
        <w:rPr>
          <w:rFonts w:eastAsiaTheme="minorHAnsi" w:cs="Arial"/>
          <w:color w:val="000000"/>
          <w:szCs w:val="20"/>
        </w:rPr>
        <w:t>VirtualCytometry</w:t>
      </w:r>
      <w:proofErr w:type="spellEnd"/>
      <w:r w:rsidRPr="00EB001C">
        <w:rPr>
          <w:rFonts w:eastAsiaTheme="minorHAnsi" w:cs="Arial"/>
          <w:color w:val="000000"/>
          <w:szCs w:val="20"/>
        </w:rPr>
        <w:t>: a webserver for evaluating immune cell differentiation using single-cell RNA sequencing data </w:t>
      </w:r>
      <w:r w:rsidRPr="00EB001C">
        <w:rPr>
          <w:rFonts w:eastAsiaTheme="minorHAnsi" w:cs="Arial"/>
          <w:b/>
          <w:bCs/>
          <w:i/>
          <w:iCs/>
          <w:color w:val="000000"/>
          <w:szCs w:val="20"/>
        </w:rPr>
        <w:t>Bioinformatics</w:t>
      </w:r>
      <w:r w:rsidRPr="00EB001C">
        <w:rPr>
          <w:rFonts w:eastAsiaTheme="minorHAnsi" w:cs="Arial"/>
          <w:color w:val="000000"/>
          <w:szCs w:val="20"/>
        </w:rPr>
        <w:t> 2020 Jan 15;36(2):546-551</w:t>
      </w:r>
      <w:bookmarkStart w:id="0" w:name="_GoBack"/>
      <w:bookmarkEnd w:id="0"/>
      <w:r w:rsidRPr="00EB001C">
        <w:rPr>
          <w:rFonts w:eastAsiaTheme="minorHAnsi" w:cs="Arial"/>
          <w:color w:val="000000"/>
          <w:szCs w:val="20"/>
        </w:rPr>
        <w:t xml:space="preserve"> </w:t>
      </w:r>
    </w:p>
    <w:p w:rsidR="00E4786D" w:rsidRDefault="00E4786D">
      <w:pPr>
        <w:widowControl/>
        <w:wordWrap/>
        <w:autoSpaceDE/>
        <w:autoSpaceDN/>
        <w:rPr>
          <w:rFonts w:ascii="Tahoma" w:hAnsi="Tahoma" w:cs="Tahoma"/>
        </w:rPr>
      </w:pPr>
    </w:p>
    <w:sectPr w:rsidR="00E4786D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792"/>
    <w:multiLevelType w:val="multilevel"/>
    <w:tmpl w:val="73448E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2669" w:hanging="400"/>
      </w:pPr>
    </w:lvl>
    <w:lvl w:ilvl="1" w:tplc="48AC836A">
      <w:start w:val="1"/>
      <w:numFmt w:val="upperLetter"/>
      <w:lvlText w:val="%2."/>
      <w:lvlJc w:val="left"/>
      <w:pPr>
        <w:ind w:left="302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469" w:hanging="400"/>
      </w:pPr>
    </w:lvl>
    <w:lvl w:ilvl="3" w:tplc="0409000F" w:tentative="1">
      <w:start w:val="1"/>
      <w:numFmt w:val="decimal"/>
      <w:lvlText w:val="%4."/>
      <w:lvlJc w:val="left"/>
      <w:pPr>
        <w:ind w:left="3869" w:hanging="400"/>
      </w:pPr>
    </w:lvl>
    <w:lvl w:ilvl="4" w:tplc="04090019" w:tentative="1">
      <w:start w:val="1"/>
      <w:numFmt w:val="upperLetter"/>
      <w:lvlText w:val="%5."/>
      <w:lvlJc w:val="left"/>
      <w:pPr>
        <w:ind w:left="4269" w:hanging="400"/>
      </w:pPr>
    </w:lvl>
    <w:lvl w:ilvl="5" w:tplc="0409001B" w:tentative="1">
      <w:start w:val="1"/>
      <w:numFmt w:val="lowerRoman"/>
      <w:lvlText w:val="%6."/>
      <w:lvlJc w:val="right"/>
      <w:pPr>
        <w:ind w:left="4669" w:hanging="400"/>
      </w:pPr>
    </w:lvl>
    <w:lvl w:ilvl="6" w:tplc="0409000F" w:tentative="1">
      <w:start w:val="1"/>
      <w:numFmt w:val="decimal"/>
      <w:lvlText w:val="%7."/>
      <w:lvlJc w:val="left"/>
      <w:pPr>
        <w:ind w:left="5069" w:hanging="400"/>
      </w:pPr>
    </w:lvl>
    <w:lvl w:ilvl="7" w:tplc="04090019" w:tentative="1">
      <w:start w:val="1"/>
      <w:numFmt w:val="upperLetter"/>
      <w:lvlText w:val="%8."/>
      <w:lvlJc w:val="left"/>
      <w:pPr>
        <w:ind w:left="5469" w:hanging="400"/>
      </w:pPr>
    </w:lvl>
    <w:lvl w:ilvl="8" w:tplc="0409001B" w:tentative="1">
      <w:start w:val="1"/>
      <w:numFmt w:val="lowerRoman"/>
      <w:lvlText w:val="%9."/>
      <w:lvlJc w:val="right"/>
      <w:pPr>
        <w:ind w:left="5869" w:hanging="400"/>
      </w:pPr>
    </w:lvl>
  </w:abstractNum>
  <w:abstractNum w:abstractNumId="2" w15:restartNumberingAfterBreak="0">
    <w:nsid w:val="1A432264"/>
    <w:multiLevelType w:val="multilevel"/>
    <w:tmpl w:val="39086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A1BEF"/>
    <w:multiLevelType w:val="multilevel"/>
    <w:tmpl w:val="BD888F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E2769ED"/>
    <w:multiLevelType w:val="hybridMultilevel"/>
    <w:tmpl w:val="06FEB23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0E5201A"/>
    <w:multiLevelType w:val="multilevel"/>
    <w:tmpl w:val="94169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6F4EC3"/>
    <w:multiLevelType w:val="multilevel"/>
    <w:tmpl w:val="948A06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AF4AED"/>
    <w:multiLevelType w:val="multilevel"/>
    <w:tmpl w:val="4CE8A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256E51"/>
    <w:multiLevelType w:val="multilevel"/>
    <w:tmpl w:val="D58E2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FC1E7E"/>
    <w:multiLevelType w:val="multilevel"/>
    <w:tmpl w:val="DC740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86D"/>
    <w:rsid w:val="00101692"/>
    <w:rsid w:val="003C7E6B"/>
    <w:rsid w:val="00417EBB"/>
    <w:rsid w:val="00E4786D"/>
    <w:rsid w:val="00EB001C"/>
    <w:rsid w:val="00F2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28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UnresolvedMention">
    <w:name w:val="Unresolved Mention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3C7E6B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7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2021-01-13T01:43:00Z</dcterms:created>
  <dcterms:modified xsi:type="dcterms:W3CDTF">2023-01-05T02:36:00Z</dcterms:modified>
  <cp:version>0900.0001.01</cp:version>
</cp:coreProperties>
</file>