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12F89" w:rsidRPr="00585DC9" w:rsidRDefault="00612F89" w:rsidP="00612F89">
      <w:pPr>
        <w:pStyle w:val="Default"/>
        <w:spacing w:line="276" w:lineRule="auto"/>
        <w:rPr>
          <w:rFonts w:asciiTheme="minorEastAsia" w:eastAsiaTheme="minorEastAsia" w:hAnsiTheme="minorEastAsia" w:cs="Wingdings"/>
          <w:b/>
          <w:sz w:val="32"/>
          <w:szCs w:val="32"/>
        </w:rPr>
      </w:pPr>
      <w:r w:rsidRPr="00585DC9">
        <w:rPr>
          <w:rFonts w:asciiTheme="minorEastAsia" w:eastAsiaTheme="minorEastAsia" w:hAnsiTheme="minorEastAsia" w:cs="Wingdings"/>
          <w:b/>
          <w:sz w:val="32"/>
          <w:szCs w:val="32"/>
        </w:rPr>
        <w:t>강의개요</w:t>
      </w:r>
    </w:p>
    <w:p w:rsidR="009F7390" w:rsidRPr="00612F89" w:rsidRDefault="009F7390">
      <w:pPr>
        <w:pStyle w:val="Default"/>
        <w:spacing w:line="276" w:lineRule="auto"/>
        <w:ind w:firstLineChars="100" w:firstLine="285"/>
        <w:rPr>
          <w:rFonts w:ascii="나눔바른고딕" w:eastAsia="나눔바른고딕" w:hAnsi="나눔바른고딕"/>
          <w:sz w:val="32"/>
          <w:szCs w:val="32"/>
        </w:rPr>
      </w:pPr>
    </w:p>
    <w:p w:rsidR="009F7390" w:rsidRPr="00612F89" w:rsidRDefault="00A8535A">
      <w:pPr>
        <w:pStyle w:val="Default"/>
        <w:spacing w:line="276" w:lineRule="auto"/>
        <w:jc w:val="center"/>
        <w:rPr>
          <w:rFonts w:ascii="나눔바른고딕" w:eastAsia="나눔바른고딕" w:hAnsi="나눔바른고딕"/>
          <w:sz w:val="22"/>
          <w:szCs w:val="23"/>
        </w:rPr>
      </w:pPr>
      <w:r w:rsidRPr="00612F89">
        <w:rPr>
          <w:rFonts w:ascii="Tahoma" w:eastAsia="나눔바른고딕" w:hAnsi="Tahoma" w:cs="Tahoma"/>
          <w:sz w:val="36"/>
          <w:szCs w:val="36"/>
        </w:rPr>
        <w:t>Introduction to artificial intelligence, machine learning, and deep learning</w:t>
      </w:r>
    </w:p>
    <w:p w:rsidR="009F7390" w:rsidRDefault="009F7390">
      <w:pPr>
        <w:pStyle w:val="Default"/>
        <w:spacing w:line="276" w:lineRule="auto"/>
        <w:rPr>
          <w:rFonts w:ascii="나눔바른고딕" w:eastAsia="나눔바른고딕" w:hAnsi="나눔바른고딕"/>
          <w:sz w:val="23"/>
          <w:szCs w:val="23"/>
        </w:rPr>
      </w:pPr>
    </w:p>
    <w:p w:rsidR="009F7390" w:rsidRPr="00612F89" w:rsidRDefault="00A8535A">
      <w:pPr>
        <w:pStyle w:val="Default"/>
        <w:spacing w:line="276" w:lineRule="auto"/>
        <w:jc w:val="both"/>
        <w:rPr>
          <w:rFonts w:asciiTheme="minorEastAsia" w:eastAsiaTheme="minorEastAsia" w:hAnsiTheme="minorEastAsia"/>
          <w:sz w:val="20"/>
          <w:szCs w:val="20"/>
        </w:rPr>
      </w:pP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본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강의는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다양한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분야에서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이용되는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데이터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기반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인공지능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학습의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근간을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이루는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기계학습의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개념과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최근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널리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사용되는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/>
          <w:sz w:val="20"/>
          <w:szCs w:val="20"/>
        </w:rPr>
        <w:t xml:space="preserve">deep learning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에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대한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소개를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중심으로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하는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입문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과정이다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.</w:t>
      </w:r>
      <w:r w:rsidRPr="00612F89">
        <w:rPr>
          <w:rFonts w:asciiTheme="minorEastAsia" w:eastAsiaTheme="minorEastAsia" w:hAnsiTheme="minor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인공지능에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대한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개념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및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핵심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기초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이론을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다루어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널리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사용되는</w:t>
      </w:r>
      <w:r w:rsidRPr="00612F89">
        <w:rPr>
          <w:rFonts w:asciiTheme="minorEastAsia" w:eastAsiaTheme="minorEastAsia" w:hAnsiTheme="minor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다양한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기계학습</w:t>
      </w:r>
      <w:r w:rsidRPr="00612F89">
        <w:rPr>
          <w:rFonts w:asciiTheme="minorEastAsia" w:eastAsiaTheme="minorEastAsia" w:hAnsiTheme="minor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알고리즘의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특성을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이해하는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능력을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기르고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향후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그에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맞는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응용을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할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수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있는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기초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역량을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기르는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데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목표를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둔다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.</w:t>
      </w:r>
      <w:r w:rsidRPr="00612F89">
        <w:rPr>
          <w:rFonts w:asciiTheme="minorEastAsia" w:eastAsiaTheme="minorEastAsia" w:hAnsiTheme="minor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이를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위하여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본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강의의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구성은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인공지능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기술의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핵심을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이루는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패턴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인식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/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식별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관점에서의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기계학습에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대한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소개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,</w:t>
      </w:r>
      <w:r w:rsidRPr="00612F89">
        <w:rPr>
          <w:rFonts w:asciiTheme="minorEastAsia" w:eastAsiaTheme="minorEastAsia" w:hAnsiTheme="minor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그리고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다양한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패턴인식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기법의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기초가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되는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/>
          <w:sz w:val="20"/>
          <w:szCs w:val="20"/>
        </w:rPr>
        <w:t xml:space="preserve">regression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기법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및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그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연장선에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있는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/>
          <w:sz w:val="20"/>
          <w:szCs w:val="20"/>
        </w:rPr>
        <w:t xml:space="preserve">deep learning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을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포함한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신경망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모델에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대한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소개로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이루어지며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,</w:t>
      </w:r>
      <w:r w:rsidRPr="00612F89">
        <w:rPr>
          <w:rFonts w:asciiTheme="minorEastAsia" w:eastAsiaTheme="minorEastAsia" w:hAnsiTheme="minorEastAsia"/>
          <w:sz w:val="20"/>
          <w:szCs w:val="20"/>
        </w:rPr>
        <w:t xml:space="preserve"> classification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문제의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특성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및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그에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대한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접근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방법을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간략하게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소개한다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.</w:t>
      </w:r>
    </w:p>
    <w:p w:rsidR="009F7390" w:rsidRPr="00612F89" w:rsidRDefault="009F7390">
      <w:pPr>
        <w:pStyle w:val="Default"/>
        <w:spacing w:line="276" w:lineRule="auto"/>
        <w:jc w:val="both"/>
        <w:rPr>
          <w:rFonts w:asciiTheme="minorEastAsia" w:eastAsiaTheme="minorEastAsia" w:hAnsiTheme="minorEastAsia"/>
          <w:sz w:val="20"/>
          <w:szCs w:val="20"/>
        </w:rPr>
      </w:pPr>
    </w:p>
    <w:p w:rsidR="009F7390" w:rsidRPr="00612F89" w:rsidRDefault="00A8535A">
      <w:pPr>
        <w:pStyle w:val="Default"/>
        <w:spacing w:line="276" w:lineRule="auto"/>
        <w:jc w:val="both"/>
        <w:rPr>
          <w:rFonts w:asciiTheme="minorEastAsia" w:eastAsiaTheme="minorEastAsia" w:hAnsiTheme="minorEastAsia" w:cs="굴림"/>
          <w:bCs/>
          <w:sz w:val="20"/>
          <w:szCs w:val="20"/>
        </w:rPr>
      </w:pPr>
      <w:r w:rsidRPr="00612F89">
        <w:rPr>
          <w:rFonts w:asciiTheme="minorEastAsia" w:eastAsiaTheme="minorEastAsia" w:hAnsiTheme="minorEastAsia" w:cs="굴림" w:hint="eastAsia"/>
          <w:bCs/>
          <w:sz w:val="20"/>
          <w:szCs w:val="20"/>
        </w:rPr>
        <w:t xml:space="preserve">  </w:t>
      </w:r>
      <w:r w:rsidRPr="00612F89">
        <w:rPr>
          <w:rFonts w:asciiTheme="minorEastAsia" w:eastAsiaTheme="minorEastAsia" w:hAnsiTheme="minorEastAsia" w:cs="굴림" w:hint="eastAsia"/>
          <w:bCs/>
          <w:sz w:val="20"/>
          <w:szCs w:val="20"/>
        </w:rPr>
        <w:t>강의는</w:t>
      </w:r>
      <w:r w:rsidRPr="00612F89">
        <w:rPr>
          <w:rFonts w:asciiTheme="minorEastAsia" w:eastAsiaTheme="minorEastAsia" w:hAnsiTheme="minorEastAsia" w:cs="굴림" w:hint="eastAsia"/>
          <w:bCs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cs="굴림" w:hint="eastAsia"/>
          <w:bCs/>
          <w:sz w:val="20"/>
          <w:szCs w:val="20"/>
        </w:rPr>
        <w:t>다</w:t>
      </w:r>
      <w:r w:rsidRPr="00612F89">
        <w:rPr>
          <w:rFonts w:asciiTheme="minorEastAsia" w:eastAsiaTheme="minorEastAsia" w:hAnsiTheme="minorEastAsia" w:cs="굴림" w:hint="eastAsia"/>
          <w:bCs/>
          <w:sz w:val="20"/>
          <w:szCs w:val="20"/>
        </w:rPr>
        <w:t>음의</w:t>
      </w:r>
      <w:r w:rsidRPr="00612F89">
        <w:rPr>
          <w:rFonts w:asciiTheme="minorEastAsia" w:eastAsiaTheme="minorEastAsia" w:hAnsiTheme="minorEastAsia" w:cs="굴림" w:hint="eastAsia"/>
          <w:bCs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cs="굴림" w:hint="eastAsia"/>
          <w:bCs/>
          <w:sz w:val="20"/>
          <w:szCs w:val="20"/>
        </w:rPr>
        <w:t>내용을</w:t>
      </w:r>
      <w:r w:rsidRPr="00612F89">
        <w:rPr>
          <w:rFonts w:asciiTheme="minorEastAsia" w:eastAsiaTheme="minorEastAsia" w:hAnsiTheme="minorEastAsia" w:cs="굴림" w:hint="eastAsia"/>
          <w:bCs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cs="굴림" w:hint="eastAsia"/>
          <w:bCs/>
          <w:sz w:val="20"/>
          <w:szCs w:val="20"/>
        </w:rPr>
        <w:t>포함한다</w:t>
      </w:r>
      <w:r w:rsidRPr="00612F89">
        <w:rPr>
          <w:rFonts w:asciiTheme="minorEastAsia" w:eastAsiaTheme="minorEastAsia" w:hAnsiTheme="minorEastAsia" w:cs="굴림" w:hint="eastAsia"/>
          <w:bCs/>
          <w:sz w:val="20"/>
          <w:szCs w:val="20"/>
        </w:rPr>
        <w:t>:</w:t>
      </w:r>
    </w:p>
    <w:p w:rsidR="009F7390" w:rsidRPr="00612F89" w:rsidRDefault="00A8535A">
      <w:pPr>
        <w:pStyle w:val="Default"/>
        <w:numPr>
          <w:ilvl w:val="0"/>
          <w:numId w:val="1"/>
        </w:numPr>
        <w:spacing w:line="276" w:lineRule="auto"/>
        <w:jc w:val="both"/>
        <w:rPr>
          <w:rFonts w:asciiTheme="minorEastAsia" w:eastAsiaTheme="minorEastAsia" w:hAnsiTheme="minorEastAsia"/>
          <w:sz w:val="20"/>
          <w:szCs w:val="20"/>
        </w:rPr>
      </w:pPr>
      <w:r w:rsidRPr="00612F89">
        <w:rPr>
          <w:rFonts w:asciiTheme="minorEastAsia" w:eastAsiaTheme="minorEastAsia" w:hAnsiTheme="minorEastAsia"/>
          <w:sz w:val="20"/>
          <w:szCs w:val="20"/>
        </w:rPr>
        <w:t xml:space="preserve">Machine learning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의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개념</w:t>
      </w:r>
    </w:p>
    <w:p w:rsidR="009F7390" w:rsidRPr="00612F89" w:rsidRDefault="00A8535A">
      <w:pPr>
        <w:pStyle w:val="Default"/>
        <w:numPr>
          <w:ilvl w:val="0"/>
          <w:numId w:val="1"/>
        </w:numPr>
        <w:spacing w:line="276" w:lineRule="auto"/>
        <w:jc w:val="both"/>
        <w:rPr>
          <w:rFonts w:asciiTheme="minorEastAsia" w:eastAsiaTheme="minorEastAsia" w:hAnsiTheme="minorEastAsia"/>
          <w:sz w:val="20"/>
          <w:szCs w:val="20"/>
        </w:rPr>
      </w:pPr>
      <w:r w:rsidRPr="00612F89">
        <w:rPr>
          <w:rFonts w:asciiTheme="minorEastAsia" w:eastAsiaTheme="minorEastAsia" w:hAnsiTheme="minorEastAsia" w:hint="eastAsia"/>
          <w:sz w:val="20"/>
          <w:szCs w:val="20"/>
        </w:rPr>
        <w:t>R</w:t>
      </w:r>
      <w:r w:rsidRPr="00612F89">
        <w:rPr>
          <w:rFonts w:asciiTheme="minorEastAsia" w:eastAsiaTheme="minorEastAsia" w:hAnsiTheme="minorEastAsia"/>
          <w:sz w:val="20"/>
          <w:szCs w:val="20"/>
        </w:rPr>
        <w:t>egression analysis</w:t>
      </w:r>
    </w:p>
    <w:p w:rsidR="009F7390" w:rsidRPr="00612F89" w:rsidRDefault="00A8535A">
      <w:pPr>
        <w:pStyle w:val="Default"/>
        <w:numPr>
          <w:ilvl w:val="0"/>
          <w:numId w:val="1"/>
        </w:numPr>
        <w:spacing w:line="276" w:lineRule="auto"/>
        <w:jc w:val="both"/>
        <w:rPr>
          <w:rFonts w:asciiTheme="minorEastAsia" w:eastAsiaTheme="minorEastAsia" w:hAnsiTheme="minorEastAsia"/>
          <w:sz w:val="20"/>
          <w:szCs w:val="20"/>
        </w:rPr>
      </w:pPr>
      <w:r w:rsidRPr="00612F89">
        <w:rPr>
          <w:rFonts w:asciiTheme="minorEastAsia" w:eastAsiaTheme="minorEastAsia" w:hAnsiTheme="minorEastAsia"/>
          <w:sz w:val="20"/>
          <w:szCs w:val="20"/>
        </w:rPr>
        <w:t>The concept of classification and its evaluation</w:t>
      </w:r>
    </w:p>
    <w:p w:rsidR="009F7390" w:rsidRPr="00612F89" w:rsidRDefault="00A8535A">
      <w:pPr>
        <w:pStyle w:val="Default"/>
        <w:numPr>
          <w:ilvl w:val="0"/>
          <w:numId w:val="1"/>
        </w:numPr>
        <w:spacing w:line="276" w:lineRule="auto"/>
        <w:jc w:val="both"/>
        <w:rPr>
          <w:rFonts w:asciiTheme="minorEastAsia" w:eastAsiaTheme="minorEastAsia" w:hAnsiTheme="minorEastAsia"/>
          <w:sz w:val="20"/>
          <w:szCs w:val="20"/>
        </w:rPr>
      </w:pPr>
      <w:r w:rsidRPr="00612F89">
        <w:rPr>
          <w:rFonts w:asciiTheme="minorEastAsia" w:eastAsiaTheme="minorEastAsia" w:hAnsiTheme="minorEastAsia" w:hint="eastAsia"/>
          <w:sz w:val="20"/>
          <w:szCs w:val="20"/>
        </w:rPr>
        <w:t>N</w:t>
      </w:r>
      <w:r w:rsidRPr="00612F89">
        <w:rPr>
          <w:rFonts w:asciiTheme="minorEastAsia" w:eastAsiaTheme="minorEastAsia" w:hAnsiTheme="minorEastAsia"/>
          <w:sz w:val="20"/>
          <w:szCs w:val="20"/>
        </w:rPr>
        <w:t>eural networks and deep learning</w:t>
      </w:r>
    </w:p>
    <w:p w:rsidR="009F7390" w:rsidRPr="00612F89" w:rsidRDefault="009F7390">
      <w:pPr>
        <w:pStyle w:val="Default"/>
        <w:spacing w:line="276" w:lineRule="auto"/>
        <w:rPr>
          <w:rFonts w:asciiTheme="minorEastAsia" w:eastAsiaTheme="minorEastAsia" w:hAnsiTheme="minorEastAsia"/>
          <w:sz w:val="20"/>
          <w:szCs w:val="20"/>
        </w:rPr>
      </w:pPr>
    </w:p>
    <w:p w:rsidR="009F7390" w:rsidRPr="00612F89" w:rsidRDefault="00A8535A">
      <w:pPr>
        <w:pStyle w:val="Default"/>
        <w:spacing w:line="276" w:lineRule="auto"/>
        <w:rPr>
          <w:rFonts w:asciiTheme="minorEastAsia" w:eastAsiaTheme="minorEastAsia" w:hAnsiTheme="minorEastAsia"/>
          <w:sz w:val="20"/>
          <w:szCs w:val="20"/>
        </w:rPr>
      </w:pPr>
      <w:r w:rsidRPr="00612F89">
        <w:rPr>
          <w:rFonts w:asciiTheme="minorEastAsia" w:eastAsiaTheme="minorEastAsia" w:hAnsiTheme="minorEastAsia"/>
          <w:sz w:val="20"/>
          <w:szCs w:val="20"/>
        </w:rPr>
        <w:t>*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참고강의교재</w:t>
      </w:r>
      <w:r w:rsidRPr="00612F89">
        <w:rPr>
          <w:rFonts w:asciiTheme="minorEastAsia" w:eastAsiaTheme="minorEastAsia" w:hAnsiTheme="minorEastAsia"/>
          <w:sz w:val="20"/>
          <w:szCs w:val="20"/>
        </w:rPr>
        <w:t xml:space="preserve">: </w:t>
      </w:r>
    </w:p>
    <w:p w:rsidR="009F7390" w:rsidRPr="00612F89" w:rsidRDefault="00A8535A">
      <w:pPr>
        <w:pStyle w:val="Default"/>
        <w:spacing w:line="276" w:lineRule="auto"/>
        <w:rPr>
          <w:rFonts w:asciiTheme="minorEastAsia" w:eastAsiaTheme="minorEastAsia" w:hAnsiTheme="minorEastAsia"/>
          <w:sz w:val="20"/>
          <w:szCs w:val="20"/>
        </w:rPr>
      </w:pPr>
      <w:r w:rsidRPr="00612F89">
        <w:rPr>
          <w:rFonts w:asciiTheme="minorEastAsia" w:eastAsiaTheme="minorEastAsia" w:hAnsiTheme="minorEastAsia" w:hint="eastAsia"/>
          <w:sz w:val="20"/>
          <w:szCs w:val="20"/>
        </w:rPr>
        <w:t>패턴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인식에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대한</w:t>
      </w:r>
      <w:r w:rsidRPr="00612F89">
        <w:rPr>
          <w:rFonts w:asciiTheme="minorEastAsia" w:eastAsiaTheme="minorEastAsia" w:hAnsiTheme="minor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체계적인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학습에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도움이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되는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/>
          <w:sz w:val="20"/>
          <w:szCs w:val="20"/>
        </w:rPr>
        <w:t xml:space="preserve">reference: "Pattern Classification, second edition", Duda, Hart, and Stork, </w:t>
      </w:r>
      <w:r w:rsidRPr="00612F89">
        <w:rPr>
          <w:rFonts w:asciiTheme="minorEastAsia" w:eastAsiaTheme="minorEastAsia" w:hAnsiTheme="minorEastAsia"/>
          <w:sz w:val="20"/>
          <w:szCs w:val="20"/>
        </w:rPr>
        <w:t>Wiley-Interscience, 2000</w:t>
      </w:r>
    </w:p>
    <w:p w:rsidR="009F7390" w:rsidRPr="00612F89" w:rsidRDefault="009F7390">
      <w:pPr>
        <w:pStyle w:val="Default"/>
        <w:spacing w:line="276" w:lineRule="auto"/>
        <w:rPr>
          <w:rFonts w:asciiTheme="minorEastAsia" w:eastAsiaTheme="minorEastAsia" w:hAnsiTheme="minorEastAsia"/>
          <w:sz w:val="20"/>
          <w:szCs w:val="20"/>
        </w:rPr>
      </w:pPr>
    </w:p>
    <w:p w:rsidR="009F7390" w:rsidRPr="00612F89" w:rsidRDefault="00A8535A">
      <w:pPr>
        <w:pStyle w:val="Default"/>
        <w:spacing w:line="276" w:lineRule="auto"/>
        <w:rPr>
          <w:rFonts w:asciiTheme="minorEastAsia" w:eastAsiaTheme="minorEastAsia" w:hAnsiTheme="minorEastAsia"/>
          <w:sz w:val="20"/>
          <w:szCs w:val="20"/>
        </w:rPr>
      </w:pPr>
      <w:r w:rsidRPr="00612F89">
        <w:rPr>
          <w:rFonts w:asciiTheme="minorEastAsia" w:eastAsiaTheme="minorEastAsia" w:hAnsiTheme="minorEastAsia"/>
          <w:sz w:val="20"/>
          <w:szCs w:val="20"/>
        </w:rPr>
        <w:t>*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교육생준비물</w:t>
      </w:r>
      <w:r w:rsidRPr="00612F89">
        <w:rPr>
          <w:rFonts w:asciiTheme="minorEastAsia" w:eastAsiaTheme="minorEastAsia" w:hAnsiTheme="minorEastAsia"/>
          <w:sz w:val="20"/>
          <w:szCs w:val="20"/>
        </w:rPr>
        <w:t xml:space="preserve">: </w:t>
      </w:r>
    </w:p>
    <w:p w:rsidR="009F7390" w:rsidRPr="00612F89" w:rsidRDefault="00A8535A">
      <w:pPr>
        <w:pStyle w:val="Default"/>
        <w:spacing w:line="276" w:lineRule="auto"/>
        <w:rPr>
          <w:rFonts w:asciiTheme="minorEastAsia" w:eastAsiaTheme="minorEastAsia" w:hAnsiTheme="minorEastAsia"/>
          <w:sz w:val="20"/>
          <w:szCs w:val="20"/>
        </w:rPr>
      </w:pPr>
      <w:r w:rsidRPr="00612F89">
        <w:rPr>
          <w:rFonts w:asciiTheme="minorEastAsia" w:eastAsiaTheme="minorEastAsia" w:hAnsiTheme="minorEastAsia" w:hint="eastAsia"/>
          <w:sz w:val="20"/>
          <w:szCs w:val="20"/>
        </w:rPr>
        <w:t>별도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준비물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없음</w:t>
      </w:r>
    </w:p>
    <w:p w:rsidR="009F7390" w:rsidRDefault="009F7390">
      <w:pPr>
        <w:pStyle w:val="Default"/>
        <w:spacing w:line="276" w:lineRule="auto"/>
        <w:rPr>
          <w:rFonts w:asciiTheme="minorEastAsia" w:eastAsiaTheme="minorEastAsia" w:hAnsiTheme="minorEastAsia"/>
          <w:sz w:val="20"/>
          <w:szCs w:val="20"/>
        </w:rPr>
      </w:pPr>
    </w:p>
    <w:p w:rsidR="00612F89" w:rsidRPr="00E708EF" w:rsidRDefault="00612F89" w:rsidP="00612F89">
      <w:pPr>
        <w:pStyle w:val="Default"/>
        <w:spacing w:line="276" w:lineRule="auto"/>
        <w:rPr>
          <w:rFonts w:ascii="NanumMyeongjo" w:eastAsia="NanumMyeongjo" w:hAnsi="NanumMyeongjo" w:cs="굴림"/>
          <w:b/>
          <w:bCs/>
          <w:color w:val="0000FF"/>
          <w:szCs w:val="30"/>
        </w:rPr>
      </w:pPr>
      <w:r w:rsidRPr="00E708EF">
        <w:rPr>
          <w:rFonts w:ascii="NanumMyeongjo" w:eastAsia="NanumMyeongjo" w:hAnsi="NanumMyeongjo" w:hint="eastAsia"/>
          <w:sz w:val="20"/>
          <w:szCs w:val="23"/>
        </w:rPr>
        <w:t>* 강의 난이도:</w:t>
      </w:r>
      <w:r w:rsidRPr="00E708EF">
        <w:rPr>
          <w:rFonts w:ascii="NanumMyeongjo" w:eastAsia="NanumMyeongjo" w:hAnsi="NanumMyeongjo"/>
          <w:sz w:val="20"/>
          <w:szCs w:val="23"/>
        </w:rPr>
        <w:t xml:space="preserve"> </w:t>
      </w:r>
      <w:r>
        <w:rPr>
          <w:rFonts w:ascii="NanumMyeongjo" w:eastAsia="NanumMyeongjo" w:hAnsi="NanumMyeongjo" w:hint="eastAsia"/>
          <w:sz w:val="20"/>
          <w:szCs w:val="23"/>
        </w:rPr>
        <w:t>초</w:t>
      </w:r>
      <w:r>
        <w:rPr>
          <w:rFonts w:ascii="NanumMyeongjo" w:eastAsia="NanumMyeongjo" w:hAnsi="NanumMyeongjo" w:hint="eastAsia"/>
          <w:sz w:val="20"/>
          <w:szCs w:val="23"/>
        </w:rPr>
        <w:t>급</w:t>
      </w:r>
    </w:p>
    <w:p w:rsidR="00612F89" w:rsidRPr="00612F89" w:rsidRDefault="00612F89">
      <w:pPr>
        <w:pStyle w:val="Default"/>
        <w:spacing w:line="276" w:lineRule="auto"/>
        <w:rPr>
          <w:rFonts w:asciiTheme="minorEastAsia" w:eastAsiaTheme="minorEastAsia" w:hAnsiTheme="minorEastAsia" w:hint="eastAsia"/>
          <w:sz w:val="20"/>
          <w:szCs w:val="20"/>
        </w:rPr>
      </w:pPr>
    </w:p>
    <w:p w:rsidR="009F7390" w:rsidRPr="00612F89" w:rsidRDefault="00A8535A">
      <w:pPr>
        <w:pStyle w:val="Default"/>
        <w:spacing w:line="276" w:lineRule="auto"/>
        <w:rPr>
          <w:rFonts w:asciiTheme="minorEastAsia" w:eastAsiaTheme="minorEastAsia" w:hAnsiTheme="minorEastAsia" w:cs="굴림"/>
          <w:b/>
          <w:bCs/>
          <w:color w:val="0000FF"/>
          <w:sz w:val="20"/>
          <w:szCs w:val="20"/>
        </w:rPr>
      </w:pP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*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강의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:</w:t>
      </w:r>
      <w:r w:rsidRPr="00612F89">
        <w:rPr>
          <w:rFonts w:asciiTheme="minorEastAsia" w:eastAsiaTheme="minorEastAsia" w:hAnsiTheme="minor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정성원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교수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/>
          <w:sz w:val="20"/>
          <w:szCs w:val="20"/>
        </w:rPr>
        <w:t>(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가천대학교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의예과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 xml:space="preserve"> 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유전체의과학전공</w:t>
      </w:r>
      <w:r w:rsidRPr="00612F89">
        <w:rPr>
          <w:rFonts w:asciiTheme="minorEastAsia" w:eastAsiaTheme="minorEastAsia" w:hAnsiTheme="minorEastAsia" w:hint="eastAsia"/>
          <w:sz w:val="20"/>
          <w:szCs w:val="20"/>
        </w:rPr>
        <w:t>)</w:t>
      </w:r>
    </w:p>
    <w:p w:rsidR="009F7390" w:rsidRDefault="009F7390">
      <w:pPr>
        <w:pStyle w:val="Default"/>
        <w:spacing w:line="276" w:lineRule="auto"/>
        <w:rPr>
          <w:rFonts w:ascii="나눔바른고딕" w:eastAsia="나눔바른고딕" w:hAnsi="나눔바른고딕" w:cs="굴림"/>
          <w:b/>
          <w:bCs/>
        </w:rPr>
      </w:pPr>
    </w:p>
    <w:p w:rsidR="009F7390" w:rsidRDefault="00A8535A">
      <w:pPr>
        <w:wordWrap/>
        <w:spacing w:after="0" w:line="240" w:lineRule="auto"/>
        <w:jc w:val="center"/>
        <w:textAlignment w:val="baseline"/>
        <w:rPr>
          <w:rFonts w:ascii="Tahoma" w:eastAsia="나눔바른고딕" w:hAnsi="Tahoma" w:cs="Tahoma"/>
          <w:b/>
          <w:bCs/>
          <w:color w:val="000000"/>
          <w:kern w:val="0"/>
          <w:sz w:val="32"/>
          <w:szCs w:val="32"/>
        </w:rPr>
      </w:pPr>
      <w:r>
        <w:rPr>
          <w:rFonts w:ascii="Tahoma" w:eastAsia="나눔바른고딕" w:hAnsi="Tahoma" w:cs="Tahoma"/>
          <w:b/>
          <w:bCs/>
          <w:color w:val="000000"/>
          <w:kern w:val="0"/>
          <w:sz w:val="32"/>
          <w:szCs w:val="32"/>
        </w:rPr>
        <w:br w:type="page"/>
      </w:r>
    </w:p>
    <w:p w:rsidR="009F7390" w:rsidRDefault="00A8535A">
      <w:pPr>
        <w:wordWrap/>
        <w:spacing w:after="0" w:line="240" w:lineRule="auto"/>
        <w:jc w:val="center"/>
        <w:textAlignment w:val="baseline"/>
        <w:rPr>
          <w:rFonts w:ascii="Tahoma" w:eastAsia="나눔바른고딕" w:hAnsi="Tahoma" w:cs="Tahoma"/>
          <w:b/>
          <w:bCs/>
          <w:color w:val="000000"/>
          <w:kern w:val="0"/>
          <w:sz w:val="32"/>
          <w:szCs w:val="32"/>
        </w:rPr>
      </w:pPr>
      <w:r>
        <w:rPr>
          <w:rFonts w:ascii="Tahoma" w:eastAsia="나눔바른고딕" w:hAnsi="Tahoma" w:cs="Tahoma"/>
          <w:b/>
          <w:bCs/>
          <w:color w:val="000000"/>
          <w:kern w:val="0"/>
          <w:sz w:val="32"/>
          <w:szCs w:val="32"/>
        </w:rPr>
        <w:lastRenderedPageBreak/>
        <w:t>Curriculum Vitae</w:t>
      </w:r>
    </w:p>
    <w:p w:rsidR="009F7390" w:rsidRDefault="009F7390">
      <w:pPr>
        <w:spacing w:after="0"/>
        <w:rPr>
          <w:rFonts w:ascii="Tahoma" w:eastAsia="나눔바른고딕" w:hAnsi="Tahoma" w:cs="Tahoma"/>
          <w:b/>
          <w:sz w:val="22"/>
        </w:rPr>
      </w:pPr>
    </w:p>
    <w:p w:rsidR="009F7390" w:rsidRDefault="00A8535A">
      <w:pPr>
        <w:spacing w:after="0"/>
        <w:rPr>
          <w:rFonts w:ascii="Tahoma" w:eastAsiaTheme="minorHAnsi" w:hAnsi="Tahoma" w:cs="Tahoma"/>
          <w:b/>
          <w:sz w:val="22"/>
        </w:rPr>
      </w:pPr>
      <w:r>
        <w:rPr>
          <w:rFonts w:eastAsiaTheme="minorHAns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0288" behindDoc="0" locked="0" layoutInCell="1" hidden="0" allowOverlap="1">
                <wp:simplePos x="0" y="0"/>
                <wp:positionH relativeFrom="column">
                  <wp:posOffset>-95250</wp:posOffset>
                </wp:positionH>
                <wp:positionV relativeFrom="paragraph">
                  <wp:posOffset>205740</wp:posOffset>
                </wp:positionV>
                <wp:extent cx="1495425" cy="1733550"/>
                <wp:effectExtent l="9525" t="9525" r="9525" b="9525"/>
                <wp:wrapNone/>
                <wp:docPr id="1025" name="shape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95425" cy="1733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F7390" w:rsidRDefault="00A8535A">
                            <w:pPr>
                              <w:rPr>
                                <w:rFonts w:ascii="Tahoma" w:eastAsiaTheme="minorHAnsi" w:hAnsi="Tahoma" w:cs="Tahoma"/>
                                <w:b/>
                                <w:sz w:val="22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156335" cy="1623060"/>
                                  <wp:effectExtent l="0" t="0" r="0" b="0"/>
                                  <wp:docPr id="1026" name="shape1026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이미지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56335" cy="16230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1025" o:spid="_x0000_s1026" style="position:absolute;left:0;text-align:left;margin-left:-7.5pt;margin-top:16.2pt;width:117.75pt;height:136.5pt;z-index:2516602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" fillcolor="white [3201]" strokeweight="1.5pt">
                <v:path arrowok="t"/>
                <v:textbox>
                  <w:txbxContent>
                    <w:p w:rsidR="009F7390" w:rsidRDefault="00A8535A">
                      <w:pPr>
                        <w:rPr>
                          <w:rFonts w:ascii="Tahoma" w:eastAsiaTheme="minorHAnsi" w:hAnsi="Tahoma" w:cs="Tahoma"/>
                          <w:b/>
                          <w:sz w:val="22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1156335" cy="1623060"/>
                            <wp:effectExtent l="0" t="0" r="0" b="0"/>
                            <wp:docPr id="1026" name="shape1026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이미지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56335" cy="16230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ahoma" w:eastAsiaTheme="minorHAnsi" w:hAnsi="Tahoma" w:cs="Tahoma"/>
          <w:b/>
          <w:sz w:val="22"/>
        </w:rPr>
        <w:t>Speaker Name: Sungwon Jung, Ph.D.</w:t>
      </w:r>
    </w:p>
    <w:p w:rsidR="009F7390" w:rsidRDefault="00A8535A">
      <w:pPr>
        <w:spacing w:after="0"/>
        <w:ind w:left="1600" w:firstLine="800"/>
        <w:rPr>
          <w:rFonts w:eastAsiaTheme="minorHAnsi"/>
          <w:noProof/>
          <w:sz w:val="24"/>
          <w:szCs w:val="24"/>
        </w:rPr>
      </w:pPr>
      <w:r>
        <w:rPr>
          <w:rFonts w:eastAsiaTheme="minorHAnsi"/>
          <w:szCs w:val="20"/>
        </w:rPr>
        <w:t>▶</w:t>
      </w:r>
      <w:r>
        <w:rPr>
          <w:rFonts w:eastAsiaTheme="minorHAnsi"/>
          <w:b/>
          <w:szCs w:val="20"/>
        </w:rPr>
        <w:t>Personal Info</w:t>
      </w:r>
    </w:p>
    <w:p w:rsidR="009F7390" w:rsidRDefault="00A8535A">
      <w:pPr>
        <w:spacing w:after="0" w:line="240" w:lineRule="auto"/>
        <w:ind w:left="1600" w:firstLine="800"/>
        <w:rPr>
          <w:rFonts w:eastAsiaTheme="minorHAnsi"/>
          <w:szCs w:val="20"/>
        </w:rPr>
      </w:pPr>
      <w:r>
        <w:rPr>
          <w:rFonts w:eastAsiaTheme="minorHAnsi"/>
          <w:szCs w:val="20"/>
        </w:rPr>
        <w:t>Name</w:t>
      </w:r>
      <w:r>
        <w:rPr>
          <w:rFonts w:eastAsiaTheme="minorHAnsi"/>
          <w:szCs w:val="20"/>
        </w:rPr>
        <w:tab/>
      </w:r>
      <w:r>
        <w:rPr>
          <w:rFonts w:eastAsiaTheme="minorHAnsi"/>
          <w:szCs w:val="20"/>
        </w:rPr>
        <w:tab/>
        <w:t xml:space="preserve"> </w:t>
      </w:r>
      <w:r>
        <w:rPr>
          <w:rFonts w:eastAsiaTheme="minorHAnsi" w:cs="Times New Roman"/>
          <w:szCs w:val="20"/>
        </w:rPr>
        <w:t>Sungwon Jung</w:t>
      </w:r>
    </w:p>
    <w:p w:rsidR="009F7390" w:rsidRDefault="00A8535A">
      <w:pPr>
        <w:pStyle w:val="DataField11pt-Single"/>
        <w:ind w:left="1600" w:firstLine="800"/>
        <w:rPr>
          <w:rFonts w:asciiTheme="minorHAnsi" w:eastAsiaTheme="minorHAnsi" w:hAnsiTheme="minorHAnsi"/>
          <w:sz w:val="20"/>
          <w:lang w:eastAsia="ko-KR"/>
        </w:rPr>
      </w:pPr>
      <w:r>
        <w:rPr>
          <w:rFonts w:asciiTheme="minorHAnsi" w:eastAsiaTheme="minorHAnsi" w:hAnsiTheme="minorHAnsi"/>
          <w:sz w:val="20"/>
        </w:rPr>
        <w:t>Title</w:t>
      </w:r>
      <w:r>
        <w:rPr>
          <w:rFonts w:asciiTheme="minorHAnsi" w:eastAsiaTheme="minorHAnsi" w:hAnsiTheme="minorHAnsi"/>
          <w:sz w:val="20"/>
          <w:lang w:eastAsia="ko-KR"/>
        </w:rPr>
        <w:tab/>
        <w:t xml:space="preserve">         Associate Professor</w:t>
      </w:r>
    </w:p>
    <w:p w:rsidR="009F7390" w:rsidRDefault="00A8535A">
      <w:pPr>
        <w:spacing w:after="0" w:line="240" w:lineRule="auto"/>
        <w:ind w:left="1600" w:firstLine="800"/>
        <w:rPr>
          <w:rFonts w:eastAsiaTheme="minorHAnsi"/>
          <w:szCs w:val="20"/>
        </w:rPr>
      </w:pPr>
      <w:r>
        <w:rPr>
          <w:rFonts w:eastAsiaTheme="minorHAnsi"/>
          <w:szCs w:val="20"/>
        </w:rPr>
        <w:t>Affiliation        Gachon</w:t>
      </w:r>
      <w:r>
        <w:rPr>
          <w:rFonts w:eastAsiaTheme="minorHAnsi"/>
          <w:szCs w:val="20"/>
        </w:rPr>
        <w:t xml:space="preserve"> University College of Medicine</w:t>
      </w:r>
    </w:p>
    <w:p w:rsidR="009F7390" w:rsidRDefault="00A8535A">
      <w:pPr>
        <w:spacing w:after="0" w:line="240" w:lineRule="auto"/>
        <w:ind w:left="1600" w:firstLine="800"/>
        <w:rPr>
          <w:rFonts w:eastAsiaTheme="minorHAnsi"/>
          <w:b/>
          <w:szCs w:val="20"/>
        </w:rPr>
      </w:pPr>
      <w:r>
        <w:rPr>
          <w:rFonts w:eastAsiaTheme="minorHAnsi"/>
          <w:szCs w:val="20"/>
        </w:rPr>
        <w:t>▶</w:t>
      </w:r>
      <w:r>
        <w:rPr>
          <w:rFonts w:eastAsiaTheme="minorHAnsi"/>
          <w:b/>
          <w:szCs w:val="20"/>
        </w:rPr>
        <w:t xml:space="preserve">Contact Information </w:t>
      </w:r>
    </w:p>
    <w:p w:rsidR="009F7390" w:rsidRDefault="00A8535A">
      <w:pPr>
        <w:widowControl/>
        <w:shd w:val="clear" w:color="auto" w:fill="FFFFFF"/>
        <w:wordWrap/>
        <w:autoSpaceDE/>
        <w:spacing w:after="0" w:line="240" w:lineRule="auto"/>
        <w:ind w:left="1600" w:firstLine="800"/>
        <w:jc w:val="left"/>
        <w:rPr>
          <w:rFonts w:eastAsiaTheme="minorHAnsi"/>
          <w:kern w:val="0"/>
          <w:szCs w:val="20"/>
        </w:rPr>
      </w:pPr>
      <w:r>
        <w:rPr>
          <w:rFonts w:eastAsiaTheme="minorHAnsi"/>
          <w:szCs w:val="20"/>
        </w:rPr>
        <w:t>Address</w:t>
      </w:r>
      <w:r>
        <w:rPr>
          <w:rFonts w:eastAsiaTheme="minorHAnsi"/>
          <w:szCs w:val="20"/>
        </w:rPr>
        <w:tab/>
        <w:t>38-13 Dokjeom-ro 3beon-gil, Namdong-gu, Incheon 21565</w:t>
      </w:r>
    </w:p>
    <w:p w:rsidR="009F7390" w:rsidRDefault="00A8535A">
      <w:pPr>
        <w:spacing w:after="0" w:line="240" w:lineRule="auto"/>
        <w:ind w:left="1600" w:firstLine="800"/>
        <w:rPr>
          <w:rFonts w:eastAsiaTheme="minorHAnsi"/>
          <w:szCs w:val="20"/>
        </w:rPr>
      </w:pPr>
      <w:r>
        <w:rPr>
          <w:rFonts w:eastAsiaTheme="minorHAnsi"/>
          <w:szCs w:val="20"/>
        </w:rPr>
        <w:t>Email sjung@gachon.ac.kr</w:t>
      </w:r>
    </w:p>
    <w:p w:rsidR="009F7390" w:rsidRDefault="00A8535A">
      <w:pPr>
        <w:spacing w:line="240" w:lineRule="auto"/>
        <w:ind w:left="1600" w:firstLine="800"/>
        <w:rPr>
          <w:rFonts w:eastAsiaTheme="minorHAnsi"/>
          <w:szCs w:val="20"/>
        </w:rPr>
      </w:pPr>
      <w:r>
        <w:rPr>
          <w:rFonts w:eastAsiaTheme="minorHAnsi"/>
          <w:szCs w:val="20"/>
        </w:rPr>
        <w:t>Phone Number 032-458-2740</w:t>
      </w:r>
    </w:p>
    <w:p w:rsidR="009F7390" w:rsidRDefault="00A8535A">
      <w:pPr>
        <w:spacing w:line="240" w:lineRule="auto"/>
        <w:ind w:left="1600" w:firstLine="800"/>
        <w:rPr>
          <w:rFonts w:eastAsiaTheme="minorHAnsi"/>
          <w:sz w:val="18"/>
          <w:szCs w:val="18"/>
        </w:rPr>
      </w:pPr>
      <w:r>
        <w:rPr>
          <w:rFonts w:eastAsiaTheme="minorHAns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>
                <wp:simplePos x="0" y="0"/>
                <wp:positionH relativeFrom="column">
                  <wp:posOffset>-163830</wp:posOffset>
                </wp:positionH>
                <wp:positionV relativeFrom="paragraph">
                  <wp:posOffset>138620</wp:posOffset>
                </wp:positionV>
                <wp:extent cx="6022975" cy="0"/>
                <wp:effectExtent l="7937" t="7937" r="7937" b="7937"/>
                <wp:wrapNone/>
                <wp:docPr id="1027" name="shape10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022975" cy="0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000000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coordsize="21600, 21600" path="m0,0l21600,21600e"/>
              <v:shape id="1027" type="#_x0000_t32" o:spt="32" style="position:absolute;margin-left:-12.9pt;margin-top:10.915pt;width:474.25pt;height:0pt;mso-position-horizontal-relative:column;mso-position-vertical-relative:line;v-text-anchor:top;mso-wrap-style:square;z-index:251659264" coordsize="21600, 21600" o:allowincell="t" filled="f" fillcolor="#ffffff" stroked="t" strokecolor="#0" strokeweight="1.25pt">
                <v:stroke joinstyle="round"/>
              </v:shape>
            </w:pict>
          </mc:Fallback>
        </mc:AlternateContent>
      </w:r>
    </w:p>
    <w:p w:rsidR="009F7390" w:rsidRPr="00EA1AAD" w:rsidRDefault="00A8535A">
      <w:pPr>
        <w:spacing w:after="0" w:line="240" w:lineRule="auto"/>
        <w:rPr>
          <w:rFonts w:asciiTheme="minorEastAsia" w:hAnsiTheme="minorEastAsia"/>
          <w:szCs w:val="20"/>
        </w:rPr>
      </w:pPr>
      <w:bookmarkStart w:id="0" w:name="_GoBack"/>
      <w:r w:rsidRPr="00EA1AAD">
        <w:rPr>
          <w:rFonts w:asciiTheme="minorEastAsia" w:hAnsiTheme="minorEastAsia"/>
          <w:b/>
          <w:szCs w:val="20"/>
        </w:rPr>
        <w:t xml:space="preserve">Research interest : </w:t>
      </w:r>
      <w:r w:rsidRPr="00EA1AAD">
        <w:rPr>
          <w:rFonts w:asciiTheme="minorEastAsia" w:hAnsiTheme="minorEastAsia"/>
          <w:szCs w:val="20"/>
        </w:rPr>
        <w:t>Pathway analysis, Systems biology, Machine learning</w:t>
      </w:r>
    </w:p>
    <w:p w:rsidR="009F7390" w:rsidRPr="00EA1AAD" w:rsidRDefault="009F7390">
      <w:pPr>
        <w:spacing w:after="0" w:line="240" w:lineRule="auto"/>
        <w:rPr>
          <w:rFonts w:asciiTheme="minorEastAsia" w:hAnsiTheme="minorEastAsia"/>
          <w:b/>
          <w:szCs w:val="20"/>
        </w:rPr>
      </w:pPr>
    </w:p>
    <w:p w:rsidR="009F7390" w:rsidRPr="00EA1AAD" w:rsidRDefault="00A8535A">
      <w:pPr>
        <w:spacing w:after="0" w:line="240" w:lineRule="auto"/>
        <w:rPr>
          <w:rFonts w:asciiTheme="minorEastAsia" w:hAnsiTheme="minorEastAsia"/>
          <w:b/>
          <w:szCs w:val="20"/>
        </w:rPr>
      </w:pPr>
      <w:r w:rsidRPr="00EA1AAD">
        <w:rPr>
          <w:rFonts w:asciiTheme="minorEastAsia" w:hAnsiTheme="minorEastAsia"/>
          <w:b/>
          <w:szCs w:val="20"/>
        </w:rPr>
        <w:t>Educational Ex</w:t>
      </w:r>
      <w:r w:rsidRPr="00EA1AAD">
        <w:rPr>
          <w:rFonts w:asciiTheme="minorEastAsia" w:hAnsiTheme="minorEastAsia"/>
          <w:b/>
          <w:szCs w:val="20"/>
        </w:rPr>
        <w:t>perience</w:t>
      </w:r>
    </w:p>
    <w:p w:rsidR="009F7390" w:rsidRPr="00EA1AAD" w:rsidRDefault="00A8535A">
      <w:pPr>
        <w:pStyle w:val="DataField10pt"/>
        <w:jc w:val="both"/>
        <w:rPr>
          <w:rFonts w:asciiTheme="minorEastAsia" w:hAnsiTheme="minorEastAsia"/>
          <w:lang w:eastAsia="ko-KR"/>
        </w:rPr>
      </w:pPr>
      <w:r w:rsidRPr="00EA1AAD">
        <w:rPr>
          <w:rFonts w:asciiTheme="minorEastAsia" w:hAnsiTheme="minorEastAsia"/>
          <w:lang w:eastAsia="ko-KR"/>
        </w:rPr>
        <w:t>1998</w:t>
      </w:r>
      <w:r w:rsidRPr="00EA1AAD">
        <w:rPr>
          <w:rFonts w:asciiTheme="minorEastAsia" w:hAnsiTheme="minorEastAsia"/>
          <w:color w:val="0070C0"/>
        </w:rPr>
        <w:t xml:space="preserve"> </w:t>
      </w:r>
      <w:r w:rsidRPr="00EA1AAD">
        <w:rPr>
          <w:rFonts w:asciiTheme="minorEastAsia" w:hAnsiTheme="minorEastAsia"/>
          <w:b/>
          <w:color w:val="0070C0"/>
        </w:rPr>
        <w:tab/>
      </w:r>
      <w:r w:rsidRPr="00EA1AAD">
        <w:rPr>
          <w:rFonts w:asciiTheme="minorEastAsia" w:hAnsiTheme="minorEastAsia"/>
          <w:b/>
          <w:color w:val="0070C0"/>
        </w:rPr>
        <w:tab/>
      </w:r>
      <w:r w:rsidRPr="00EA1AAD">
        <w:rPr>
          <w:rFonts w:asciiTheme="minorEastAsia" w:hAnsiTheme="minorEastAsia"/>
        </w:rPr>
        <w:t>B.S.</w:t>
      </w:r>
      <w:r w:rsidRPr="00EA1AAD">
        <w:rPr>
          <w:rFonts w:asciiTheme="minorEastAsia" w:hAnsiTheme="minorEastAsia"/>
          <w:lang w:eastAsia="ko-KR"/>
        </w:rPr>
        <w:t xml:space="preserve"> in Computer Science, KAIST, Republic of Korea</w:t>
      </w:r>
    </w:p>
    <w:p w:rsidR="009F7390" w:rsidRPr="00EA1AAD" w:rsidRDefault="00A8535A">
      <w:pPr>
        <w:pStyle w:val="DataField10pt"/>
        <w:rPr>
          <w:rFonts w:asciiTheme="minorEastAsia" w:hAnsiTheme="minorEastAsia"/>
          <w:lang w:eastAsia="ko-KR"/>
        </w:rPr>
      </w:pPr>
      <w:r w:rsidRPr="00EA1AAD">
        <w:rPr>
          <w:rFonts w:asciiTheme="minorEastAsia" w:hAnsiTheme="minorEastAsia"/>
          <w:lang w:eastAsia="ko-KR"/>
        </w:rPr>
        <w:t>2000</w:t>
      </w:r>
      <w:r w:rsidRPr="00EA1AAD">
        <w:rPr>
          <w:rFonts w:asciiTheme="minorEastAsia" w:hAnsiTheme="minorEastAsia"/>
        </w:rPr>
        <w:t xml:space="preserve"> </w:t>
      </w:r>
      <w:r w:rsidRPr="00EA1AAD">
        <w:rPr>
          <w:rFonts w:asciiTheme="minorEastAsia" w:hAnsiTheme="minorEastAsia"/>
          <w:lang w:eastAsia="ko-KR"/>
        </w:rPr>
        <w:tab/>
      </w:r>
      <w:r w:rsidRPr="00EA1AAD">
        <w:rPr>
          <w:rFonts w:asciiTheme="minorEastAsia" w:hAnsiTheme="minorEastAsia"/>
          <w:lang w:eastAsia="ko-KR"/>
        </w:rPr>
        <w:tab/>
        <w:t>M.S. in Computer Science, KAIST, Republic of Korea</w:t>
      </w:r>
    </w:p>
    <w:p w:rsidR="009F7390" w:rsidRPr="00EA1AAD" w:rsidRDefault="00A8535A">
      <w:pPr>
        <w:pStyle w:val="DataField10pt"/>
        <w:rPr>
          <w:rFonts w:asciiTheme="minorEastAsia" w:hAnsiTheme="minorEastAsia"/>
          <w:lang w:eastAsia="ko-KR"/>
        </w:rPr>
      </w:pPr>
      <w:r w:rsidRPr="00EA1AAD">
        <w:rPr>
          <w:rFonts w:asciiTheme="minorEastAsia" w:hAnsiTheme="minorEastAsia"/>
          <w:lang w:eastAsia="ko-KR"/>
        </w:rPr>
        <w:t xml:space="preserve">2007 </w:t>
      </w:r>
      <w:r w:rsidRPr="00EA1AAD">
        <w:rPr>
          <w:rFonts w:asciiTheme="minorEastAsia" w:hAnsiTheme="minorEastAsia"/>
          <w:lang w:eastAsia="ko-KR"/>
        </w:rPr>
        <w:tab/>
      </w:r>
      <w:r w:rsidRPr="00EA1AAD">
        <w:rPr>
          <w:rFonts w:asciiTheme="minorEastAsia" w:hAnsiTheme="minorEastAsia"/>
          <w:lang w:eastAsia="ko-KR"/>
        </w:rPr>
        <w:tab/>
        <w:t>Ph.D. in Computer Science, KAIST, Republic of Korea</w:t>
      </w:r>
    </w:p>
    <w:p w:rsidR="009F7390" w:rsidRPr="00EA1AAD" w:rsidRDefault="009F7390">
      <w:pPr>
        <w:spacing w:after="0" w:line="240" w:lineRule="auto"/>
        <w:rPr>
          <w:rFonts w:asciiTheme="minorEastAsia" w:hAnsiTheme="minorEastAsia"/>
          <w:b/>
          <w:szCs w:val="20"/>
        </w:rPr>
      </w:pPr>
    </w:p>
    <w:p w:rsidR="009F7390" w:rsidRPr="00EA1AAD" w:rsidRDefault="00A8535A">
      <w:pPr>
        <w:spacing w:after="0" w:line="240" w:lineRule="auto"/>
        <w:rPr>
          <w:rFonts w:asciiTheme="minorEastAsia" w:hAnsiTheme="minorEastAsia"/>
          <w:b/>
          <w:szCs w:val="20"/>
        </w:rPr>
      </w:pPr>
      <w:r w:rsidRPr="00EA1AAD">
        <w:rPr>
          <w:rFonts w:asciiTheme="minorEastAsia" w:hAnsiTheme="minorEastAsia"/>
          <w:b/>
          <w:szCs w:val="20"/>
        </w:rPr>
        <w:t>Professional Experience</w:t>
      </w:r>
    </w:p>
    <w:p w:rsidR="009F7390" w:rsidRPr="00EA1AAD" w:rsidRDefault="00A8535A">
      <w:pPr>
        <w:pStyle w:val="DataField10pt"/>
        <w:ind w:left="1581" w:hanging="1581"/>
        <w:jc w:val="both"/>
        <w:rPr>
          <w:rFonts w:asciiTheme="minorEastAsia" w:hAnsiTheme="minorEastAsia"/>
          <w:lang w:eastAsia="ko-KR"/>
        </w:rPr>
      </w:pPr>
      <w:r w:rsidRPr="00EA1AAD">
        <w:rPr>
          <w:rFonts w:asciiTheme="minorEastAsia" w:hAnsiTheme="minorEastAsia"/>
          <w:lang w:eastAsia="ko-KR"/>
        </w:rPr>
        <w:t>2007-2008</w:t>
      </w:r>
      <w:r w:rsidRPr="00EA1AAD">
        <w:rPr>
          <w:rFonts w:asciiTheme="minorEastAsia" w:hAnsiTheme="minorEastAsia"/>
          <w:lang w:eastAsia="ko-KR"/>
        </w:rPr>
        <w:tab/>
        <w:t>Post Doctoral</w:t>
      </w:r>
      <w:r w:rsidRPr="00EA1AAD">
        <w:rPr>
          <w:rFonts w:asciiTheme="minorEastAsia" w:hAnsiTheme="minorEastAsia"/>
          <w:lang w:eastAsia="ko-KR"/>
        </w:rPr>
        <w:t xml:space="preserve"> Research Associate, IBM-KAIST Bio-Computing Research Center, KAIST</w:t>
      </w:r>
    </w:p>
    <w:p w:rsidR="009F7390" w:rsidRPr="00EA1AAD" w:rsidRDefault="00A8535A">
      <w:pPr>
        <w:pStyle w:val="DataField10pt"/>
        <w:jc w:val="both"/>
        <w:rPr>
          <w:rFonts w:asciiTheme="minorEastAsia" w:hAnsiTheme="minorEastAsia"/>
          <w:lang w:eastAsia="ko-KR"/>
        </w:rPr>
      </w:pPr>
      <w:r w:rsidRPr="00EA1AAD">
        <w:rPr>
          <w:rFonts w:asciiTheme="minorEastAsia" w:hAnsiTheme="minorEastAsia"/>
          <w:lang w:eastAsia="ko-KR"/>
        </w:rPr>
        <w:t>2008-2013</w:t>
      </w:r>
      <w:r w:rsidRPr="00EA1AAD">
        <w:rPr>
          <w:rFonts w:asciiTheme="minorEastAsia" w:hAnsiTheme="minorEastAsia"/>
          <w:lang w:eastAsia="ko-KR"/>
        </w:rPr>
        <w:tab/>
        <w:t>Post Doctoral Fellow, Translational Genomics Research Institute, USA</w:t>
      </w:r>
    </w:p>
    <w:p w:rsidR="009F7390" w:rsidRPr="00EA1AAD" w:rsidRDefault="00A8535A">
      <w:pPr>
        <w:pStyle w:val="DataField10pt"/>
        <w:jc w:val="both"/>
        <w:rPr>
          <w:rFonts w:asciiTheme="minorEastAsia" w:hAnsiTheme="minorEastAsia"/>
          <w:lang w:eastAsia="ko-KR"/>
        </w:rPr>
      </w:pPr>
      <w:r w:rsidRPr="00EA1AAD">
        <w:rPr>
          <w:rFonts w:asciiTheme="minorEastAsia" w:hAnsiTheme="minorEastAsia"/>
          <w:lang w:eastAsia="ko-KR"/>
        </w:rPr>
        <w:t>2013-2015</w:t>
      </w:r>
      <w:r w:rsidRPr="00EA1AAD">
        <w:rPr>
          <w:rFonts w:asciiTheme="minorEastAsia" w:hAnsiTheme="minorEastAsia"/>
          <w:lang w:eastAsia="ko-KR"/>
        </w:rPr>
        <w:tab/>
        <w:t xml:space="preserve">Principal Scientist, Samsung Genome Institute, Samsung Medical Center </w:t>
      </w:r>
    </w:p>
    <w:p w:rsidR="009F7390" w:rsidRPr="00EA1AAD" w:rsidRDefault="00A8535A">
      <w:pPr>
        <w:pStyle w:val="DataField10pt"/>
        <w:ind w:left="1581" w:hanging="1581"/>
        <w:rPr>
          <w:rFonts w:asciiTheme="minorEastAsia" w:hAnsiTheme="minorEastAsia"/>
          <w:lang w:eastAsia="ko-KR"/>
        </w:rPr>
      </w:pPr>
      <w:r w:rsidRPr="00EA1AAD">
        <w:rPr>
          <w:rFonts w:asciiTheme="minorEastAsia" w:hAnsiTheme="minorEastAsia"/>
          <w:lang w:eastAsia="ko-KR"/>
        </w:rPr>
        <w:t>2015-2020</w:t>
      </w:r>
      <w:r w:rsidRPr="00EA1AAD">
        <w:rPr>
          <w:rFonts w:asciiTheme="minorEastAsia" w:hAnsiTheme="minorEastAsia"/>
          <w:lang w:eastAsia="ko-KR"/>
        </w:rPr>
        <w:tab/>
      </w:r>
      <w:r w:rsidRPr="00EA1AAD">
        <w:rPr>
          <w:rFonts w:asciiTheme="minorEastAsia" w:hAnsiTheme="minorEastAsia"/>
          <w:lang w:eastAsia="ko-KR"/>
        </w:rPr>
        <w:tab/>
        <w:t>Assistant Profess</w:t>
      </w:r>
      <w:r w:rsidRPr="00EA1AAD">
        <w:rPr>
          <w:rFonts w:asciiTheme="minorEastAsia" w:hAnsiTheme="minorEastAsia"/>
          <w:lang w:eastAsia="ko-KR"/>
        </w:rPr>
        <w:t>or, Department of Genome Medicine and Science, Gachon University College of Medicine</w:t>
      </w:r>
    </w:p>
    <w:p w:rsidR="009F7390" w:rsidRPr="00EA1AAD" w:rsidRDefault="00A8535A">
      <w:pPr>
        <w:pStyle w:val="DataField10pt"/>
        <w:ind w:left="1581" w:hanging="1581"/>
        <w:rPr>
          <w:rFonts w:asciiTheme="minorEastAsia" w:hAnsiTheme="minorEastAsia"/>
          <w:lang w:eastAsia="ko-KR"/>
        </w:rPr>
      </w:pPr>
      <w:r w:rsidRPr="00EA1AAD">
        <w:rPr>
          <w:rFonts w:asciiTheme="minorEastAsia" w:hAnsiTheme="minorEastAsia"/>
          <w:lang w:eastAsia="ko-KR"/>
        </w:rPr>
        <w:t>2020-</w:t>
      </w:r>
      <w:r w:rsidRPr="00EA1AAD">
        <w:rPr>
          <w:rFonts w:asciiTheme="minorEastAsia" w:hAnsiTheme="minorEastAsia"/>
          <w:lang w:eastAsia="ko-KR"/>
        </w:rPr>
        <w:tab/>
      </w:r>
      <w:r w:rsidRPr="00EA1AAD">
        <w:rPr>
          <w:rFonts w:asciiTheme="minorEastAsia" w:hAnsiTheme="minorEastAsia"/>
          <w:lang w:eastAsia="ko-KR"/>
        </w:rPr>
        <w:tab/>
        <w:t>Associate Professor, Department of Genome Medicine and Science, Gachon University College of Medicine</w:t>
      </w:r>
    </w:p>
    <w:p w:rsidR="009F7390" w:rsidRPr="00EA1AAD" w:rsidRDefault="009F7390">
      <w:pPr>
        <w:pStyle w:val="DataField10pt"/>
        <w:jc w:val="both"/>
        <w:rPr>
          <w:rFonts w:asciiTheme="minorEastAsia" w:hAnsiTheme="minorEastAsia"/>
          <w:lang w:eastAsia="ko-KR"/>
        </w:rPr>
      </w:pPr>
    </w:p>
    <w:p w:rsidR="009F7390" w:rsidRPr="00EA1AAD" w:rsidRDefault="00A8535A">
      <w:pPr>
        <w:spacing w:before="240" w:after="0" w:line="240" w:lineRule="auto"/>
        <w:rPr>
          <w:rFonts w:asciiTheme="minorEastAsia" w:hAnsiTheme="minorEastAsia"/>
          <w:b/>
          <w:szCs w:val="20"/>
        </w:rPr>
      </w:pPr>
      <w:r w:rsidRPr="00EA1AAD">
        <w:rPr>
          <w:rFonts w:asciiTheme="minorEastAsia" w:hAnsiTheme="minorEastAsia"/>
          <w:b/>
          <w:szCs w:val="20"/>
        </w:rPr>
        <w:t>Selected Publications (5 maximum)</w:t>
      </w:r>
    </w:p>
    <w:p w:rsidR="009F7390" w:rsidRPr="00EA1AAD" w:rsidRDefault="00A8535A">
      <w:pPr>
        <w:pStyle w:val="a3"/>
        <w:widowControl/>
        <w:numPr>
          <w:ilvl w:val="0"/>
          <w:numId w:val="2"/>
        </w:numPr>
        <w:wordWrap/>
        <w:autoSpaceDE/>
        <w:autoSpaceDN/>
        <w:ind w:left="284" w:hanging="284"/>
        <w:rPr>
          <w:rFonts w:asciiTheme="minorEastAsia" w:hAnsiTheme="minorEastAsia"/>
          <w:bCs/>
          <w:color w:val="000000"/>
          <w:kern w:val="0"/>
          <w:szCs w:val="20"/>
        </w:rPr>
      </w:pPr>
      <w:r w:rsidRPr="00EA1AAD">
        <w:rPr>
          <w:rFonts w:asciiTheme="minorEastAsia" w:hAnsiTheme="minorEastAsia"/>
          <w:bCs/>
          <w:color w:val="000000"/>
          <w:kern w:val="0"/>
          <w:szCs w:val="20"/>
        </w:rPr>
        <w:t xml:space="preserve">Jongmin Lee, Sangtae Choi, </w:t>
      </w:r>
      <w:r w:rsidRPr="00EA1AAD">
        <w:rPr>
          <w:rFonts w:asciiTheme="minorEastAsia" w:hAnsiTheme="minorEastAsia"/>
          <w:bCs/>
          <w:color w:val="000000"/>
          <w:kern w:val="0"/>
          <w:szCs w:val="20"/>
        </w:rPr>
        <w:t>Donghae Jung, YunJae Jung, Jung Ho Kim, Sungwon Jung and Won-Suk Lee, "Mutational Characterization of Colorectal Cancer from Korean Patients with Targeted Sequencing", Journal of Cancer 12(24):7300-7310, 2021</w:t>
      </w:r>
    </w:p>
    <w:p w:rsidR="009F7390" w:rsidRPr="00EA1AAD" w:rsidRDefault="00A8535A">
      <w:pPr>
        <w:pStyle w:val="a3"/>
        <w:widowControl/>
        <w:numPr>
          <w:ilvl w:val="0"/>
          <w:numId w:val="2"/>
        </w:numPr>
        <w:wordWrap/>
        <w:autoSpaceDE/>
        <w:autoSpaceDN/>
        <w:ind w:left="284" w:hanging="284"/>
        <w:rPr>
          <w:rFonts w:asciiTheme="minorEastAsia" w:hAnsiTheme="minorEastAsia"/>
          <w:bCs/>
          <w:color w:val="000000"/>
          <w:kern w:val="0"/>
          <w:szCs w:val="20"/>
        </w:rPr>
      </w:pPr>
      <w:r w:rsidRPr="00EA1AAD">
        <w:rPr>
          <w:rFonts w:asciiTheme="minorEastAsia" w:hAnsiTheme="minorEastAsia" w:cs="Times New Roman"/>
          <w:szCs w:val="20"/>
        </w:rPr>
        <w:t>Collins et al., “Direct Measurement of ATP7B Pe</w:t>
      </w:r>
      <w:r w:rsidRPr="00EA1AAD">
        <w:rPr>
          <w:rFonts w:asciiTheme="minorEastAsia" w:hAnsiTheme="minorEastAsia" w:cs="Times New Roman"/>
          <w:szCs w:val="20"/>
        </w:rPr>
        <w:t>ptides Is Highly Effective in the Diagnosis of Wilson Disease” Gastroenterology, 160(7):2367-2382, 2021.</w:t>
      </w:r>
    </w:p>
    <w:p w:rsidR="009F7390" w:rsidRPr="00EA1AAD" w:rsidRDefault="00A8535A">
      <w:pPr>
        <w:pStyle w:val="a3"/>
        <w:widowControl/>
        <w:numPr>
          <w:ilvl w:val="0"/>
          <w:numId w:val="2"/>
        </w:numPr>
        <w:wordWrap/>
        <w:autoSpaceDE/>
        <w:autoSpaceDN/>
        <w:ind w:left="284" w:hanging="284"/>
        <w:rPr>
          <w:rFonts w:asciiTheme="minorEastAsia" w:hAnsiTheme="minorEastAsia"/>
          <w:bCs/>
          <w:color w:val="000000"/>
          <w:kern w:val="0"/>
          <w:szCs w:val="20"/>
        </w:rPr>
      </w:pPr>
      <w:r w:rsidRPr="00EA1AAD">
        <w:rPr>
          <w:rFonts w:asciiTheme="minorEastAsia" w:hAnsiTheme="minorEastAsia"/>
          <w:bCs/>
          <w:color w:val="000000"/>
          <w:kern w:val="0"/>
          <w:szCs w:val="20"/>
        </w:rPr>
        <w:t>Lee et al., "Identifying metastasis-initiating miRNA-target regulations of colorectal cancer from expressional changes in primary tumors", Scientific R</w:t>
      </w:r>
      <w:r w:rsidRPr="00EA1AAD">
        <w:rPr>
          <w:rFonts w:asciiTheme="minorEastAsia" w:hAnsiTheme="minorEastAsia"/>
          <w:bCs/>
          <w:color w:val="000000"/>
          <w:kern w:val="0"/>
          <w:szCs w:val="20"/>
        </w:rPr>
        <w:t>eports 10:14919, 2020</w:t>
      </w:r>
    </w:p>
    <w:p w:rsidR="009F7390" w:rsidRPr="00EA1AAD" w:rsidRDefault="00A8535A">
      <w:pPr>
        <w:pStyle w:val="a3"/>
        <w:widowControl/>
        <w:numPr>
          <w:ilvl w:val="0"/>
          <w:numId w:val="2"/>
        </w:numPr>
        <w:wordWrap/>
        <w:autoSpaceDE/>
        <w:autoSpaceDN/>
        <w:ind w:left="284" w:hanging="284"/>
        <w:rPr>
          <w:rFonts w:asciiTheme="minorEastAsia" w:hAnsiTheme="minorEastAsia"/>
          <w:bCs/>
          <w:color w:val="000000"/>
          <w:kern w:val="0"/>
          <w:szCs w:val="20"/>
        </w:rPr>
      </w:pPr>
      <w:r w:rsidRPr="00EA1AAD">
        <w:rPr>
          <w:rFonts w:asciiTheme="minorEastAsia" w:hAnsiTheme="minorEastAsia"/>
          <w:bCs/>
          <w:color w:val="000000"/>
          <w:kern w:val="0"/>
          <w:szCs w:val="20"/>
        </w:rPr>
        <w:lastRenderedPageBreak/>
        <w:t>Sungwon Jung, "KEDDY: a knowledge-based statistical gene set test method to detect differential functional protein-protein interactions", Bioinformatics 35(4):619-627, 2019</w:t>
      </w:r>
    </w:p>
    <w:p w:rsidR="009F7390" w:rsidRPr="00EA1AAD" w:rsidRDefault="00A8535A">
      <w:pPr>
        <w:pStyle w:val="a3"/>
        <w:widowControl/>
        <w:numPr>
          <w:ilvl w:val="0"/>
          <w:numId w:val="2"/>
        </w:numPr>
        <w:wordWrap/>
        <w:autoSpaceDE/>
        <w:autoSpaceDN/>
        <w:ind w:left="284" w:hanging="284"/>
        <w:rPr>
          <w:rFonts w:asciiTheme="minorEastAsia" w:hAnsiTheme="minorEastAsia"/>
          <w:bCs/>
          <w:color w:val="000000"/>
          <w:kern w:val="0"/>
          <w:szCs w:val="20"/>
        </w:rPr>
      </w:pPr>
      <w:r w:rsidRPr="00EA1AAD">
        <w:rPr>
          <w:rFonts w:asciiTheme="minorEastAsia" w:hAnsiTheme="minorEastAsia"/>
          <w:bCs/>
          <w:color w:val="000000"/>
          <w:kern w:val="0"/>
          <w:szCs w:val="20"/>
        </w:rPr>
        <w:t>Sungwon Jung, "Implications of publicly available genomic dat</w:t>
      </w:r>
      <w:r w:rsidRPr="00EA1AAD">
        <w:rPr>
          <w:rFonts w:asciiTheme="minorEastAsia" w:hAnsiTheme="minorEastAsia"/>
          <w:bCs/>
          <w:color w:val="000000"/>
          <w:kern w:val="0"/>
          <w:szCs w:val="20"/>
        </w:rPr>
        <w:t>a resources in searching for therapeutic targets of obesity and type 2 diabetes", Experimental &amp; Molecular Medicine 50:43, 2018</w:t>
      </w:r>
      <w:bookmarkEnd w:id="0"/>
    </w:p>
    <w:sectPr w:rsidR="009F7390" w:rsidRPr="00EA1AAD">
      <w:pgSz w:w="11906" w:h="16838"/>
      <w:pgMar w:top="1701" w:right="1440" w:bottom="1440" w:left="1440" w:header="851" w:footer="99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8535A" w:rsidRDefault="00A8535A" w:rsidP="00612F89">
      <w:pPr>
        <w:spacing w:after="0" w:line="240" w:lineRule="auto"/>
      </w:pPr>
      <w:r>
        <w:separator/>
      </w:r>
    </w:p>
  </w:endnote>
  <w:endnote w:type="continuationSeparator" w:id="0">
    <w:p w:rsidR="00A8535A" w:rsidRDefault="00A8535A" w:rsidP="00612F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함초롬바탕">
    <w:panose1 w:val="02030604000101010101"/>
    <w:charset w:val="81"/>
    <w:family w:val="roman"/>
    <w:pitch w:val="variable"/>
    <w:sig w:usb0="F7002EFF" w:usb1="19DFFFFF" w:usb2="001BFDD7" w:usb3="00000000" w:csb0="001F007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나눔바른고딕">
    <w:altName w:val="Times New Roman"/>
    <w:panose1 w:val="020B0603020101020101"/>
    <w:charset w:val="81"/>
    <w:family w:val="modern"/>
    <w:pitch w:val="variable"/>
    <w:sig w:usb0="800002A7" w:usb1="09D77CFB" w:usb2="00000010" w:usb3="00000000" w:csb0="0008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anumMyeongjo">
    <w:altName w:val="맑은 고딕 Semilight"/>
    <w:charset w:val="81"/>
    <w:family w:val="roman"/>
    <w:pitch w:val="variable"/>
    <w:sig w:usb0="00000000" w:usb1="09D7FCFB" w:usb2="00000010" w:usb3="00000000" w:csb0="0028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8535A" w:rsidRDefault="00A8535A" w:rsidP="00612F89">
      <w:pPr>
        <w:spacing w:after="0" w:line="240" w:lineRule="auto"/>
      </w:pPr>
      <w:r>
        <w:separator/>
      </w:r>
    </w:p>
  </w:footnote>
  <w:footnote w:type="continuationSeparator" w:id="0">
    <w:p w:rsidR="00A8535A" w:rsidRDefault="00A8535A" w:rsidP="00612F8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7D3A99"/>
    <w:multiLevelType w:val="hybridMultilevel"/>
    <w:tmpl w:val="ACF609E0"/>
    <w:lvl w:ilvl="0" w:tplc="55F61FD2">
      <w:start w:val="1"/>
      <w:numFmt w:val="decimal"/>
      <w:lvlText w:val="%1."/>
      <w:lvlJc w:val="left"/>
      <w:pPr>
        <w:ind w:left="400" w:hanging="400"/>
      </w:pPr>
    </w:lvl>
    <w:lvl w:ilvl="1" w:tplc="48AC836A">
      <w:start w:val="1"/>
      <w:numFmt w:val="upperLetter"/>
      <w:lvlText w:val="%2."/>
      <w:lvlJc w:val="left"/>
      <w:pPr>
        <w:ind w:left="7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00" w:hanging="400"/>
      </w:pPr>
    </w:lvl>
    <w:lvl w:ilvl="3" w:tplc="0409000F" w:tentative="1">
      <w:start w:val="1"/>
      <w:numFmt w:val="decimal"/>
      <w:lvlText w:val="%4."/>
      <w:lvlJc w:val="left"/>
      <w:pPr>
        <w:ind w:left="1600" w:hanging="400"/>
      </w:pPr>
    </w:lvl>
    <w:lvl w:ilvl="4" w:tplc="04090019" w:tentative="1">
      <w:start w:val="1"/>
      <w:numFmt w:val="upperLetter"/>
      <w:lvlText w:val="%5."/>
      <w:lvlJc w:val="left"/>
      <w:pPr>
        <w:ind w:left="2000" w:hanging="400"/>
      </w:pPr>
    </w:lvl>
    <w:lvl w:ilvl="5" w:tplc="0409001B" w:tentative="1">
      <w:start w:val="1"/>
      <w:numFmt w:val="lowerRoman"/>
      <w:lvlText w:val="%6."/>
      <w:lvlJc w:val="right"/>
      <w:pPr>
        <w:ind w:left="2400" w:hanging="400"/>
      </w:pPr>
    </w:lvl>
    <w:lvl w:ilvl="6" w:tplc="0409000F" w:tentative="1">
      <w:start w:val="1"/>
      <w:numFmt w:val="decimal"/>
      <w:lvlText w:val="%7."/>
      <w:lvlJc w:val="left"/>
      <w:pPr>
        <w:ind w:left="2800" w:hanging="400"/>
      </w:pPr>
    </w:lvl>
    <w:lvl w:ilvl="7" w:tplc="04090019" w:tentative="1">
      <w:start w:val="1"/>
      <w:numFmt w:val="upperLetter"/>
      <w:lvlText w:val="%8."/>
      <w:lvlJc w:val="left"/>
      <w:pPr>
        <w:ind w:left="3200" w:hanging="400"/>
      </w:pPr>
    </w:lvl>
    <w:lvl w:ilvl="8" w:tplc="0409001B" w:tentative="1">
      <w:start w:val="1"/>
      <w:numFmt w:val="lowerRoman"/>
      <w:lvlText w:val="%9."/>
      <w:lvlJc w:val="right"/>
      <w:pPr>
        <w:ind w:left="3600" w:hanging="400"/>
      </w:pPr>
    </w:lvl>
  </w:abstractNum>
  <w:abstractNum w:abstractNumId="1" w15:restartNumberingAfterBreak="0">
    <w:nsid w:val="1D306E04"/>
    <w:multiLevelType w:val="hybridMultilevel"/>
    <w:tmpl w:val="D5B8B564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bordersDoNotSurroundHeader/>
  <w:bordersDoNotSurroundFooter/>
  <w:hideGrammaticalErrors/>
  <w:stylePaneFormatFilter w:val="4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0" w:top3HeadingStyles="0" w:visibleStyles="1" w:alternateStyleNames="0"/>
  <w:defaultTabStop w:val="80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7390"/>
    <w:rsid w:val="00612F89"/>
    <w:rsid w:val="009F7390"/>
    <w:rsid w:val="00A8535A"/>
    <w:rsid w:val="00EA1A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0"/>
    <m:intLim m:val="subSup"/>
    <m:naryLim m:val="undOvr"/>
  </m:mathPr>
  <w:themeFontLang w:val="en-US" w:eastAsia="ko-K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281319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qFormat/>
    <w:pPr>
      <w:ind w:left="720"/>
      <w:contextualSpacing/>
    </w:pPr>
  </w:style>
  <w:style w:type="character" w:customStyle="1" w:styleId="Char">
    <w:name w:val="머리글 Char"/>
    <w:basedOn w:val="a0"/>
  </w:style>
  <w:style w:type="paragraph" w:styleId="a4">
    <w:name w:val="header"/>
    <w:basedOn w:val="a"/>
    <w:unhideWhenUsed/>
    <w:pPr>
      <w:tabs>
        <w:tab w:val="center" w:pos="4513"/>
        <w:tab w:val="right" w:pos="9026"/>
      </w:tabs>
      <w:snapToGrid w:val="0"/>
    </w:pPr>
  </w:style>
  <w:style w:type="paragraph" w:styleId="a5">
    <w:name w:val="footer"/>
    <w:basedOn w:val="a"/>
    <w:unhideWhenUsed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</w:style>
  <w:style w:type="paragraph" w:styleId="a6">
    <w:name w:val="Balloon Text"/>
    <w:basedOn w:val="a"/>
    <w:semiHidden/>
    <w:unhideWhenUsed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Char1">
    <w:name w:val="풍선 도움말 텍스트 Char"/>
    <w:basedOn w:val="a0"/>
    <w:semiHidden/>
    <w:rPr>
      <w:rFonts w:asciiTheme="majorHAnsi" w:eastAsiaTheme="majorEastAsia" w:hAnsiTheme="majorHAnsi" w:cstheme="majorBidi"/>
      <w:sz w:val="16"/>
      <w:szCs w:val="16"/>
    </w:rPr>
  </w:style>
  <w:style w:type="character" w:styleId="a7">
    <w:name w:val="Hyperlink"/>
    <w:basedOn w:val="a0"/>
    <w:unhideWhenUsed/>
    <w:rPr>
      <w:color w:val="0000FF"/>
      <w:u w:val="single"/>
    </w:rPr>
  </w:style>
  <w:style w:type="paragraph" w:styleId="a8">
    <w:name w:val="Normal (Web)"/>
    <w:basedOn w:val="a"/>
    <w:semiHidden/>
    <w:unhideWhenUsed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DataField11pt-Single">
    <w:name w:val="Data Field 11pt-Single"/>
    <w:basedOn w:val="a"/>
    <w:qFormat/>
    <w:pPr>
      <w:widowControl/>
      <w:wordWrap/>
      <w:spacing w:after="0" w:line="240" w:lineRule="auto"/>
      <w:jc w:val="left"/>
    </w:pPr>
    <w:rPr>
      <w:rFonts w:ascii="Arial" w:hAnsi="Arial" w:cs="Arial"/>
      <w:kern w:val="0"/>
      <w:sz w:val="22"/>
      <w:szCs w:val="20"/>
      <w:lang w:eastAsia="en-US"/>
    </w:rPr>
  </w:style>
  <w:style w:type="character" w:customStyle="1" w:styleId="1">
    <w:name w:val="확인되지 않은 멘션1"/>
    <w:basedOn w:val="a0"/>
    <w:semiHidden/>
    <w:unhideWhenUsed/>
    <w:rPr>
      <w:color w:val="808080"/>
      <w:shd w:val="clear" w:color="auto" w:fill="E6E6E6"/>
    </w:rPr>
  </w:style>
  <w:style w:type="character" w:customStyle="1" w:styleId="DataField11pt-SingleChar">
    <w:name w:val="Data Field 11pt-Single Char"/>
    <w:rPr>
      <w:rFonts w:ascii="Arial" w:hAnsi="Arial" w:cs="Arial"/>
      <w:kern w:val="0"/>
      <w:sz w:val="22"/>
      <w:szCs w:val="20"/>
      <w:lang w:eastAsia="en-US"/>
    </w:rPr>
  </w:style>
  <w:style w:type="paragraph" w:customStyle="1" w:styleId="DataField10pt">
    <w:name w:val="Data Field 10pt"/>
    <w:basedOn w:val="a"/>
    <w:qFormat/>
    <w:pPr>
      <w:widowControl/>
      <w:wordWrap/>
      <w:spacing w:after="0" w:line="240" w:lineRule="auto"/>
      <w:jc w:val="left"/>
    </w:pPr>
    <w:rPr>
      <w:rFonts w:ascii="Arial" w:hAnsi="Arial" w:cs="Arial"/>
      <w:kern w:val="0"/>
      <w:szCs w:val="20"/>
      <w:lang w:eastAsia="en-US"/>
    </w:rPr>
  </w:style>
  <w:style w:type="paragraph" w:customStyle="1" w:styleId="Default">
    <w:name w:val="Default"/>
    <w:pPr>
      <w:widowControl w:val="0"/>
      <w:autoSpaceDE w:val="0"/>
      <w:autoSpaceDN w:val="0"/>
      <w:spacing w:after="0" w:line="240" w:lineRule="auto"/>
      <w:jc w:val="left"/>
    </w:pPr>
    <w:rPr>
      <w:rFonts w:ascii="맑은 고딕" w:eastAsia="맑은 고딕" w:cs="맑은 고딕"/>
      <w:color w:val="000000"/>
      <w:kern w:val="0"/>
      <w:sz w:val="24"/>
      <w:szCs w:val="24"/>
    </w:rPr>
  </w:style>
  <w:style w:type="paragraph" w:customStyle="1" w:styleId="FrameContents">
    <w:name w:val="Frame Contents"/>
    <w:basedOn w:val="a"/>
    <w:qFormat/>
    <w:pPr>
      <w:wordWrap/>
      <w:autoSpaceDE/>
      <w:autoSpaceDN/>
    </w:pPr>
  </w:style>
  <w:style w:type="character" w:customStyle="1" w:styleId="gmaildefault">
    <w:name w:val="gmail_default"/>
    <w:basedOn w:val="a0"/>
  </w:style>
  <w:style w:type="paragraph" w:customStyle="1" w:styleId="a9">
    <w:name w:val="바탕글"/>
    <w:basedOn w:val="a"/>
    <w:pPr>
      <w:spacing w:after="0" w:line="384" w:lineRule="auto"/>
      <w:textAlignment w:val="baseline"/>
    </w:pPr>
    <w:rPr>
      <w:rFonts w:ascii="함초롬바탕" w:eastAsia="굴림" w:hAnsi="굴림" w:cs="굴림"/>
      <w:color w:val="000000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6350">
          <a:solidFill>
            <a:schemeClr val="phClr"/>
          </a:solidFill>
          <a:miter lim="800000"/>
        </a:ln>
        <a:ln w="12700">
          <a:solidFill>
            <a:schemeClr val="phClr"/>
          </a:solidFill>
          <a:miter lim="800000"/>
        </a:ln>
        <a:ln w="19050">
          <a:solidFill>
            <a:schemeClr val="phClr"/>
          </a:solidFill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433</Words>
  <Characters>2470</Characters>
  <Application>Microsoft Office Word</Application>
  <DocSecurity>0</DocSecurity>
  <Lines>20</Lines>
  <Paragraphs>5</Paragraphs>
  <ScaleCrop>false</ScaleCrop>
  <LinksUpToDate>false</LinksUpToDate>
  <CharactersWithSpaces>2898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2018-11-29T07:27:00Z</dcterms:created>
  <dcterms:modified xsi:type="dcterms:W3CDTF">2023-01-05T02:24:00Z</dcterms:modified>
  <cp:version>0900.0001.01</cp:version>
</cp:coreProperties>
</file>